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F4" w:rsidRDefault="00B476F4" w:rsidP="00B476F4">
      <w:pPr>
        <w:autoSpaceDE w:val="0"/>
        <w:autoSpaceDN w:val="0"/>
        <w:adjustRightInd w:val="0"/>
        <w:spacing w:after="0" w:line="240" w:lineRule="auto"/>
        <w:jc w:val="both"/>
        <w:rPr>
          <w:rFonts w:ascii="Arial" w:hAnsi="Arial" w:cs="Arial"/>
          <w:b/>
          <w:bCs/>
        </w:rPr>
      </w:pPr>
    </w:p>
    <w:p w:rsidR="00B476F4" w:rsidRDefault="006F541E" w:rsidP="006F541E">
      <w:pPr>
        <w:tabs>
          <w:tab w:val="left" w:pos="5240"/>
        </w:tabs>
        <w:autoSpaceDE w:val="0"/>
        <w:autoSpaceDN w:val="0"/>
        <w:adjustRightInd w:val="0"/>
        <w:spacing w:after="0" w:line="240" w:lineRule="auto"/>
        <w:jc w:val="both"/>
        <w:rPr>
          <w:sz w:val="24"/>
          <w:szCs w:val="24"/>
        </w:rPr>
      </w:pPr>
      <w:r>
        <w:rPr>
          <w:rFonts w:ascii="Arial" w:hAnsi="Arial" w:cs="Arial"/>
          <w:b/>
          <w:bCs/>
        </w:rPr>
        <w:tab/>
      </w:r>
    </w:p>
    <w:p w:rsidR="006D088A" w:rsidRDefault="00467770" w:rsidP="005A516C">
      <w:pPr>
        <w:pStyle w:val="Puesto"/>
      </w:pPr>
      <w:r>
        <w:t xml:space="preserve">MODELO DE INFORME DE EVALUACIÓN DE IMPACTO </w:t>
      </w:r>
      <w:r w:rsidR="00F024A2">
        <w:br/>
      </w:r>
      <w:r>
        <w:t xml:space="preserve">EN LA PROTECCIÓN DE DATOS </w:t>
      </w:r>
      <w:r w:rsidR="00DC73EE">
        <w:t xml:space="preserve">(EIPD) </w:t>
      </w:r>
      <w:r w:rsidR="00F024A2">
        <w:br/>
      </w:r>
      <w:r>
        <w:t>PARA ADMINISTRACIONES PÚBLICAS</w:t>
      </w:r>
    </w:p>
    <w:p w:rsidR="00467770" w:rsidRPr="00467770" w:rsidRDefault="00467770" w:rsidP="00467770">
      <w:pPr>
        <w:pStyle w:val="Normal2"/>
      </w:pPr>
    </w:p>
    <w:p w:rsidR="00EB6052" w:rsidRDefault="00EB6052" w:rsidP="00EB6052">
      <w:pPr>
        <w:pStyle w:val="Nota"/>
      </w:pPr>
      <w:r>
        <w:t xml:space="preserve">Este modelo de informe está orientado a cumplir con las previsiones del Reglamento General de Protección de Datos que incluye, entre las obligaciones del responsable del tratamiento, la </w:t>
      </w:r>
      <w:bookmarkStart w:id="0" w:name="_GoBack"/>
      <w:bookmarkEnd w:id="0"/>
      <w:r>
        <w:t xml:space="preserve">necesidad de evaluar el impacto de las actividades de tratamiento en la protección de datos personales cuando resulte probable que el tratamiento suponga un riesgo significativo para los derechos y libertades de las personas. </w:t>
      </w:r>
    </w:p>
    <w:p w:rsidR="007B5AF0" w:rsidRDefault="00EB6052" w:rsidP="00EB6052">
      <w:pPr>
        <w:pStyle w:val="Nota"/>
      </w:pPr>
      <w:r>
        <w:t xml:space="preserve">Si bien este modelo no está orientado a los tratamientos de bajo riesgo, en aquellos casos en los que no es obligatoria la realización de una EIPD puede tenerse en cuenta la posibilidad de llevar a cabo este análisis con el objeto de estudiar en profundidad un tratamiento y sus procesos asociados necesarios para la consecución de los objetivos de una organización. </w:t>
      </w:r>
    </w:p>
    <w:p w:rsidR="00EB6052" w:rsidRDefault="00EB6052" w:rsidP="00EB6052">
      <w:pPr>
        <w:pStyle w:val="Nota"/>
      </w:pPr>
      <w:r>
        <w:t xml:space="preserve">Este modelo </w:t>
      </w:r>
      <w:r w:rsidR="00F658D8">
        <w:t>contiene los</w:t>
      </w:r>
      <w:r>
        <w:t xml:space="preserve"> </w:t>
      </w:r>
      <w:r w:rsidR="00240ECB">
        <w:t>capítulos y apartados</w:t>
      </w:r>
      <w:r w:rsidR="00F658D8">
        <w:t xml:space="preserve"> que han de</w:t>
      </w:r>
      <w:r>
        <w:t xml:space="preserve"> ser tenidos en cuenta para la elaboración del informe de una EIPD ya que, de alguna manera, son elementos que directa o indirectamente se relacionan con el análisis de un tratamiento.</w:t>
      </w:r>
    </w:p>
    <w:p w:rsidR="00EB6052" w:rsidRDefault="00EB6052" w:rsidP="00EB6052">
      <w:pPr>
        <w:pStyle w:val="Nota"/>
      </w:pPr>
      <w:r>
        <w:t>Este modelo de inform</w:t>
      </w:r>
      <w:r w:rsidR="00F658D8">
        <w:t>e</w:t>
      </w:r>
      <w:r>
        <w:t xml:space="preserve"> está basado en las siguientes guías y normas:</w:t>
      </w:r>
    </w:p>
    <w:p w:rsidR="00EB6052" w:rsidRDefault="00EB6052" w:rsidP="00EB6052">
      <w:pPr>
        <w:pStyle w:val="Nota"/>
      </w:pPr>
      <w:r>
        <w:t xml:space="preserve">- La </w:t>
      </w:r>
      <w:r w:rsidR="00D75545" w:rsidRPr="00D75545">
        <w:t xml:space="preserve">Guía práctica para las Evaluaciones de Impacto en la Protección de los Datos sujetas al RGPD </w:t>
      </w:r>
      <w:r>
        <w:t>de la AEPD</w:t>
      </w:r>
      <w:r w:rsidR="007B784D">
        <w:t>.</w:t>
      </w:r>
    </w:p>
    <w:p w:rsidR="009B65EF" w:rsidRDefault="00EB6052" w:rsidP="00EB6052">
      <w:pPr>
        <w:pStyle w:val="Nota"/>
      </w:pPr>
      <w:r>
        <w:t>- Normas ISO-29134</w:t>
      </w:r>
      <w:r w:rsidR="007B5AF0">
        <w:t xml:space="preserve"> “Directrices para la evaluación de impacto sobre la privacidad”</w:t>
      </w:r>
      <w:r>
        <w:t>, ISO-31000</w:t>
      </w:r>
      <w:r w:rsidR="007B5AF0">
        <w:t xml:space="preserve"> “</w:t>
      </w:r>
      <w:r w:rsidR="007B5AF0" w:rsidRPr="007B5AF0">
        <w:t>Gestión del riesgo. Principios y directrices”</w:t>
      </w:r>
      <w:r>
        <w:t xml:space="preserve"> e ISO-31010</w:t>
      </w:r>
      <w:r w:rsidR="007B5AF0">
        <w:t xml:space="preserve"> “</w:t>
      </w:r>
      <w:r w:rsidR="007B5AF0" w:rsidRPr="007B5AF0">
        <w:t>“Gestión del riesgo. Técnicas de evaluación de riesgos”.</w:t>
      </w:r>
    </w:p>
    <w:p w:rsidR="00F024A2" w:rsidRDefault="00F024A2" w:rsidP="00F375CE">
      <w:pPr>
        <w:pStyle w:val="Normal2"/>
      </w:pPr>
    </w:p>
    <w:p w:rsidR="00F024A2" w:rsidRDefault="00F024A2" w:rsidP="00F024A2">
      <w:pPr>
        <w:pStyle w:val="Normal2"/>
        <w:tabs>
          <w:tab w:val="left" w:pos="3198"/>
        </w:tabs>
        <w:ind w:firstLine="0"/>
        <w:jc w:val="center"/>
      </w:pPr>
      <w:r>
        <w:t>Versión de 9 de julio de 2019</w:t>
      </w:r>
    </w:p>
    <w:p w:rsidR="00F375CE" w:rsidRDefault="00F375CE" w:rsidP="00F375CE">
      <w:pPr>
        <w:pStyle w:val="Normal2"/>
      </w:pPr>
      <w:r w:rsidRPr="00F024A2">
        <w:br w:type="page"/>
      </w:r>
    </w:p>
    <w:p w:rsidR="00D5430D" w:rsidRDefault="00924AFD" w:rsidP="0047408C">
      <w:pPr>
        <w:pStyle w:val="Ttulo1"/>
      </w:pPr>
      <w:bookmarkStart w:id="1" w:name="_Toc13488142"/>
      <w:r>
        <w:rPr>
          <w:caps w:val="0"/>
        </w:rPr>
        <w:t>RESUMEN EJECUTIVO</w:t>
      </w:r>
      <w:bookmarkEnd w:id="1"/>
    </w:p>
    <w:p w:rsidR="00166895" w:rsidRDefault="00166895" w:rsidP="00166895">
      <w:pPr>
        <w:pStyle w:val="Nota"/>
      </w:pPr>
      <w:r>
        <w:t xml:space="preserve">Este resumen debe </w:t>
      </w:r>
      <w:r w:rsidR="00D959B0">
        <w:t>tratar</w:t>
      </w:r>
      <w:r>
        <w:t xml:space="preserve"> </w:t>
      </w:r>
      <w:r w:rsidR="00D959B0">
        <w:t xml:space="preserve">de forma condensada </w:t>
      </w:r>
      <w:r>
        <w:t xml:space="preserve">los aspectos más </w:t>
      </w:r>
      <w:r w:rsidR="007B784D">
        <w:t>significativos</w:t>
      </w:r>
      <w:r>
        <w:t xml:space="preserve"> de l</w:t>
      </w:r>
      <w:r w:rsidR="00240ECB">
        <w:t xml:space="preserve">os capítulos </w:t>
      </w:r>
      <w:r>
        <w:t>que se desarrollan a lo largo del documento.</w:t>
      </w:r>
    </w:p>
    <w:p w:rsidR="00166895" w:rsidRDefault="00166895" w:rsidP="00166895">
      <w:pPr>
        <w:pStyle w:val="Nota"/>
      </w:pPr>
      <w:r>
        <w:t>Contendrá la identificación del responsable-RGPD del tratamiento, de la unidad responsable en la organización, unidades gestoras de los datos que intervienen en alguna de las fases del tratamiento, encargados del tratamiento y subencargados del tratamiento.</w:t>
      </w:r>
    </w:p>
    <w:p w:rsidR="00166895" w:rsidRDefault="00166895" w:rsidP="00166895">
      <w:pPr>
        <w:pStyle w:val="Nota"/>
      </w:pPr>
      <w:r>
        <w:t>A su vez, incluirá una breve descripción del tratamiento, su finalidad, las principales categorías de datos y su planeada implementación.</w:t>
      </w:r>
    </w:p>
    <w:p w:rsidR="00166895" w:rsidRDefault="00166895" w:rsidP="00166895">
      <w:pPr>
        <w:pStyle w:val="Nota"/>
      </w:pPr>
      <w:r>
        <w:t>También destacará los factores de riesgo que motivan la realización de la EIPD y, en caso de no ser necesaria la EIPD, una exposición de los motivos por los que el responsable decide llevar a cabo la EIPD.</w:t>
      </w:r>
    </w:p>
    <w:p w:rsidR="00EB7DAC" w:rsidRDefault="00166895" w:rsidP="00F375CE">
      <w:pPr>
        <w:pStyle w:val="Nota"/>
      </w:pPr>
      <w:r>
        <w:t>Finalmente, incluirá una breve descripción sobre el contexto de la EIPD como la metodología utilizada, la extensión y límites de la EIPD, los principales riesgos de privacidad</w:t>
      </w:r>
      <w:r w:rsidR="007B784D">
        <w:t xml:space="preserve"> identificados</w:t>
      </w:r>
      <w:r>
        <w:t>, los beneficios del tratamiento, las soluciones de gestión y técnicas planeadas, el análisis coste-beneficio y las conclusiones derivadas del riesgo residual y, en particular, la necesidad de realizar o no realizar una consulta previa a la AEPD</w:t>
      </w:r>
      <w:r w:rsidR="00804266">
        <w:t>.</w:t>
      </w:r>
    </w:p>
    <w:p w:rsidR="00F375CE" w:rsidRDefault="00F375CE" w:rsidP="00F375CE">
      <w:pPr>
        <w:pStyle w:val="Normal2"/>
      </w:pPr>
      <w:r>
        <w:br w:type="page"/>
      </w:r>
    </w:p>
    <w:p w:rsidR="00F375CE" w:rsidRDefault="00F375CE" w:rsidP="00AA786E">
      <w:pPr>
        <w:pStyle w:val="Ttulo1"/>
      </w:pPr>
      <w:bookmarkStart w:id="2" w:name="_Toc13488143"/>
      <w:r>
        <w:t>INDICE</w:t>
      </w:r>
      <w:bookmarkEnd w:id="2"/>
    </w:p>
    <w:p w:rsidR="00F375CE" w:rsidRPr="00F375CE" w:rsidRDefault="00F375CE" w:rsidP="00F375CE">
      <w:pPr>
        <w:pStyle w:val="Normal2"/>
        <w:rPr>
          <w:lang w:val="es-ES_tradnl"/>
        </w:rPr>
      </w:pPr>
    </w:p>
    <w:p w:rsidR="00F024A2" w:rsidRDefault="00F375CE">
      <w:pPr>
        <w:pStyle w:val="TDC1"/>
        <w:rPr>
          <w:rFonts w:asciiTheme="minorHAnsi" w:eastAsiaTheme="minorEastAsia" w:hAnsiTheme="minorHAnsi"/>
          <w:noProof/>
        </w:rPr>
      </w:pPr>
      <w:r>
        <w:fldChar w:fldCharType="begin"/>
      </w:r>
      <w:r>
        <w:instrText xml:space="preserve"> TOC \o "1-3" \h \z \u </w:instrText>
      </w:r>
      <w:r>
        <w:fldChar w:fldCharType="separate"/>
      </w:r>
      <w:hyperlink w:anchor="_Toc13488142" w:history="1">
        <w:r w:rsidR="00F024A2" w:rsidRPr="005A71AB">
          <w:rPr>
            <w:rStyle w:val="Hipervnculo"/>
            <w:noProof/>
          </w:rPr>
          <w:t>I.</w:t>
        </w:r>
        <w:r w:rsidR="00F024A2">
          <w:rPr>
            <w:rFonts w:asciiTheme="minorHAnsi" w:eastAsiaTheme="minorEastAsia" w:hAnsiTheme="minorHAnsi"/>
            <w:noProof/>
          </w:rPr>
          <w:tab/>
        </w:r>
        <w:r w:rsidR="00F024A2" w:rsidRPr="005A71AB">
          <w:rPr>
            <w:rStyle w:val="Hipervnculo"/>
            <w:noProof/>
          </w:rPr>
          <w:t>RESUMEN EJECUTIVO</w:t>
        </w:r>
        <w:r w:rsidR="00F024A2">
          <w:rPr>
            <w:noProof/>
            <w:webHidden/>
          </w:rPr>
          <w:tab/>
        </w:r>
        <w:r w:rsidR="00F024A2">
          <w:rPr>
            <w:noProof/>
            <w:webHidden/>
          </w:rPr>
          <w:fldChar w:fldCharType="begin"/>
        </w:r>
        <w:r w:rsidR="00F024A2">
          <w:rPr>
            <w:noProof/>
            <w:webHidden/>
          </w:rPr>
          <w:instrText xml:space="preserve"> PAGEREF _Toc13488142 \h </w:instrText>
        </w:r>
        <w:r w:rsidR="00C63E8E">
          <w:rPr>
            <w:noProof/>
            <w:webHidden/>
          </w:rPr>
        </w:r>
        <w:r w:rsidR="00F024A2">
          <w:rPr>
            <w:noProof/>
            <w:webHidden/>
          </w:rPr>
          <w:fldChar w:fldCharType="separate"/>
        </w:r>
        <w:r w:rsidR="00C63E8E">
          <w:rPr>
            <w:noProof/>
            <w:webHidden/>
          </w:rPr>
          <w:t>2</w:t>
        </w:r>
        <w:r w:rsidR="00F024A2">
          <w:rPr>
            <w:noProof/>
            <w:webHidden/>
          </w:rPr>
          <w:fldChar w:fldCharType="end"/>
        </w:r>
      </w:hyperlink>
    </w:p>
    <w:p w:rsidR="00F024A2" w:rsidRDefault="00F024A2">
      <w:pPr>
        <w:pStyle w:val="TDC1"/>
        <w:rPr>
          <w:rFonts w:asciiTheme="minorHAnsi" w:eastAsiaTheme="minorEastAsia" w:hAnsiTheme="minorHAnsi"/>
          <w:noProof/>
        </w:rPr>
      </w:pPr>
      <w:hyperlink w:anchor="_Toc13488143" w:history="1">
        <w:r w:rsidRPr="005A71AB">
          <w:rPr>
            <w:rStyle w:val="Hipervnculo"/>
            <w:noProof/>
          </w:rPr>
          <w:t>II.</w:t>
        </w:r>
        <w:r>
          <w:rPr>
            <w:rFonts w:asciiTheme="minorHAnsi" w:eastAsiaTheme="minorEastAsia" w:hAnsiTheme="minorHAnsi"/>
            <w:noProof/>
          </w:rPr>
          <w:tab/>
        </w:r>
        <w:r w:rsidRPr="005A71AB">
          <w:rPr>
            <w:rStyle w:val="Hipervnculo"/>
            <w:noProof/>
          </w:rPr>
          <w:t>INDICE</w:t>
        </w:r>
        <w:r>
          <w:rPr>
            <w:noProof/>
            <w:webHidden/>
          </w:rPr>
          <w:tab/>
        </w:r>
        <w:r>
          <w:rPr>
            <w:noProof/>
            <w:webHidden/>
          </w:rPr>
          <w:fldChar w:fldCharType="begin"/>
        </w:r>
        <w:r>
          <w:rPr>
            <w:noProof/>
            <w:webHidden/>
          </w:rPr>
          <w:instrText xml:space="preserve"> PAGEREF _Toc13488143 \h </w:instrText>
        </w:r>
        <w:r w:rsidR="00C63E8E">
          <w:rPr>
            <w:noProof/>
            <w:webHidden/>
          </w:rPr>
        </w:r>
        <w:r>
          <w:rPr>
            <w:noProof/>
            <w:webHidden/>
          </w:rPr>
          <w:fldChar w:fldCharType="separate"/>
        </w:r>
        <w:r w:rsidR="00C63E8E">
          <w:rPr>
            <w:noProof/>
            <w:webHidden/>
          </w:rPr>
          <w:t>3</w:t>
        </w:r>
        <w:r>
          <w:rPr>
            <w:noProof/>
            <w:webHidden/>
          </w:rPr>
          <w:fldChar w:fldCharType="end"/>
        </w:r>
      </w:hyperlink>
    </w:p>
    <w:p w:rsidR="00F024A2" w:rsidRDefault="00F024A2">
      <w:pPr>
        <w:pStyle w:val="TDC1"/>
        <w:rPr>
          <w:rFonts w:asciiTheme="minorHAnsi" w:eastAsiaTheme="minorEastAsia" w:hAnsiTheme="minorHAnsi"/>
          <w:noProof/>
        </w:rPr>
      </w:pPr>
      <w:hyperlink w:anchor="_Toc13488144" w:history="1">
        <w:r w:rsidRPr="005A71AB">
          <w:rPr>
            <w:rStyle w:val="Hipervnculo"/>
            <w:noProof/>
          </w:rPr>
          <w:t>III.</w:t>
        </w:r>
        <w:r>
          <w:rPr>
            <w:rFonts w:asciiTheme="minorHAnsi" w:eastAsiaTheme="minorEastAsia" w:hAnsiTheme="minorHAnsi"/>
            <w:noProof/>
          </w:rPr>
          <w:tab/>
        </w:r>
        <w:r w:rsidRPr="005A71AB">
          <w:rPr>
            <w:rStyle w:val="Hipervnculo"/>
            <w:noProof/>
          </w:rPr>
          <w:t>DESCRIPCIÓN DEL TRATAMIENTO</w:t>
        </w:r>
        <w:r>
          <w:rPr>
            <w:noProof/>
            <w:webHidden/>
          </w:rPr>
          <w:tab/>
        </w:r>
        <w:r>
          <w:rPr>
            <w:noProof/>
            <w:webHidden/>
          </w:rPr>
          <w:fldChar w:fldCharType="begin"/>
        </w:r>
        <w:r>
          <w:rPr>
            <w:noProof/>
            <w:webHidden/>
          </w:rPr>
          <w:instrText xml:space="preserve"> PAGEREF _Toc13488144 \h </w:instrText>
        </w:r>
        <w:r w:rsidR="00C63E8E">
          <w:rPr>
            <w:noProof/>
            <w:webHidden/>
          </w:rPr>
        </w:r>
        <w:r>
          <w:rPr>
            <w:noProof/>
            <w:webHidden/>
          </w:rPr>
          <w:fldChar w:fldCharType="separate"/>
        </w:r>
        <w:r w:rsidR="00C63E8E">
          <w:rPr>
            <w:noProof/>
            <w:webHidden/>
          </w:rPr>
          <w:t>4</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45" w:history="1">
        <w:r w:rsidRPr="005A71AB">
          <w:rPr>
            <w:rStyle w:val="Hipervnculo"/>
            <w:noProof/>
            <w:lang w:val="es-ES_tradnl"/>
          </w:rPr>
          <w:t>Fecha de realización de la EIPD</w:t>
        </w:r>
        <w:r>
          <w:rPr>
            <w:noProof/>
            <w:webHidden/>
          </w:rPr>
          <w:tab/>
        </w:r>
        <w:r>
          <w:rPr>
            <w:noProof/>
            <w:webHidden/>
          </w:rPr>
          <w:fldChar w:fldCharType="begin"/>
        </w:r>
        <w:r>
          <w:rPr>
            <w:noProof/>
            <w:webHidden/>
          </w:rPr>
          <w:instrText xml:space="preserve"> PAGEREF _Toc13488145 \h </w:instrText>
        </w:r>
        <w:r w:rsidR="00C63E8E">
          <w:rPr>
            <w:noProof/>
            <w:webHidden/>
          </w:rPr>
        </w:r>
        <w:r>
          <w:rPr>
            <w:noProof/>
            <w:webHidden/>
          </w:rPr>
          <w:fldChar w:fldCharType="separate"/>
        </w:r>
        <w:r w:rsidR="00C63E8E">
          <w:rPr>
            <w:noProof/>
            <w:webHidden/>
          </w:rPr>
          <w:t>4</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46" w:history="1">
        <w:r w:rsidRPr="005A71AB">
          <w:rPr>
            <w:rStyle w:val="Hipervnculo"/>
            <w:noProof/>
            <w:lang w:val="es-ES_tradnl"/>
          </w:rPr>
          <w:t>Nombre y Descripción del Tratamiento</w:t>
        </w:r>
        <w:r>
          <w:rPr>
            <w:noProof/>
            <w:webHidden/>
          </w:rPr>
          <w:tab/>
        </w:r>
        <w:r>
          <w:rPr>
            <w:noProof/>
            <w:webHidden/>
          </w:rPr>
          <w:fldChar w:fldCharType="begin"/>
        </w:r>
        <w:r>
          <w:rPr>
            <w:noProof/>
            <w:webHidden/>
          </w:rPr>
          <w:instrText xml:space="preserve"> PAGEREF _Toc13488146 \h </w:instrText>
        </w:r>
        <w:r w:rsidR="00C63E8E">
          <w:rPr>
            <w:noProof/>
            <w:webHidden/>
          </w:rPr>
        </w:r>
        <w:r>
          <w:rPr>
            <w:noProof/>
            <w:webHidden/>
          </w:rPr>
          <w:fldChar w:fldCharType="separate"/>
        </w:r>
        <w:r w:rsidR="00C63E8E">
          <w:rPr>
            <w:noProof/>
            <w:webHidden/>
          </w:rPr>
          <w:t>4</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47" w:history="1">
        <w:r w:rsidRPr="005A71AB">
          <w:rPr>
            <w:rStyle w:val="Hipervnculo"/>
            <w:noProof/>
          </w:rPr>
          <w:t>Categorías de Datos</w:t>
        </w:r>
        <w:r>
          <w:rPr>
            <w:noProof/>
            <w:webHidden/>
          </w:rPr>
          <w:tab/>
        </w:r>
        <w:r>
          <w:rPr>
            <w:noProof/>
            <w:webHidden/>
          </w:rPr>
          <w:fldChar w:fldCharType="begin"/>
        </w:r>
        <w:r>
          <w:rPr>
            <w:noProof/>
            <w:webHidden/>
          </w:rPr>
          <w:instrText xml:space="preserve"> PAGEREF _Toc13488147 \h </w:instrText>
        </w:r>
        <w:r w:rsidR="00C63E8E">
          <w:rPr>
            <w:noProof/>
            <w:webHidden/>
          </w:rPr>
        </w:r>
        <w:r>
          <w:rPr>
            <w:noProof/>
            <w:webHidden/>
          </w:rPr>
          <w:fldChar w:fldCharType="separate"/>
        </w:r>
        <w:r w:rsidR="00C63E8E">
          <w:rPr>
            <w:noProof/>
            <w:webHidden/>
          </w:rPr>
          <w:t>4</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48" w:history="1">
        <w:r w:rsidRPr="005A71AB">
          <w:rPr>
            <w:rStyle w:val="Hipervnculo"/>
            <w:noProof/>
            <w:lang w:val="es-ES_tradnl"/>
          </w:rPr>
          <w:t>Identificación del Responsable-RGPD</w:t>
        </w:r>
        <w:r>
          <w:rPr>
            <w:noProof/>
            <w:webHidden/>
          </w:rPr>
          <w:tab/>
        </w:r>
        <w:r>
          <w:rPr>
            <w:noProof/>
            <w:webHidden/>
          </w:rPr>
          <w:fldChar w:fldCharType="begin"/>
        </w:r>
        <w:r>
          <w:rPr>
            <w:noProof/>
            <w:webHidden/>
          </w:rPr>
          <w:instrText xml:space="preserve"> PAGEREF _Toc13488148 \h </w:instrText>
        </w:r>
        <w:r w:rsidR="00C63E8E">
          <w:rPr>
            <w:noProof/>
            <w:webHidden/>
          </w:rPr>
        </w:r>
        <w:r>
          <w:rPr>
            <w:noProof/>
            <w:webHidden/>
          </w:rPr>
          <w:fldChar w:fldCharType="separate"/>
        </w:r>
        <w:r w:rsidR="00C63E8E">
          <w:rPr>
            <w:noProof/>
            <w:webHidden/>
          </w:rPr>
          <w:t>4</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49" w:history="1">
        <w:r w:rsidRPr="005A71AB">
          <w:rPr>
            <w:rStyle w:val="Hipervnculo"/>
            <w:noProof/>
            <w:lang w:val="es-ES_tradnl"/>
          </w:rPr>
          <w:t>Identificación de terceros implicados en el tratamiento</w:t>
        </w:r>
        <w:r>
          <w:rPr>
            <w:noProof/>
            <w:webHidden/>
          </w:rPr>
          <w:tab/>
        </w:r>
        <w:r>
          <w:rPr>
            <w:noProof/>
            <w:webHidden/>
          </w:rPr>
          <w:fldChar w:fldCharType="begin"/>
        </w:r>
        <w:r>
          <w:rPr>
            <w:noProof/>
            <w:webHidden/>
          </w:rPr>
          <w:instrText xml:space="preserve"> PAGEREF _Toc13488149 \h </w:instrText>
        </w:r>
        <w:r w:rsidR="00C63E8E">
          <w:rPr>
            <w:noProof/>
            <w:webHidden/>
          </w:rPr>
        </w:r>
        <w:r>
          <w:rPr>
            <w:noProof/>
            <w:webHidden/>
          </w:rPr>
          <w:fldChar w:fldCharType="separate"/>
        </w:r>
        <w:r w:rsidR="00C63E8E">
          <w:rPr>
            <w:noProof/>
            <w:webHidden/>
          </w:rPr>
          <w:t>4</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50" w:history="1">
        <w:r w:rsidRPr="005A71AB">
          <w:rPr>
            <w:rStyle w:val="Hipervnculo"/>
            <w:noProof/>
            <w:lang w:val="es-ES_tradnl"/>
          </w:rPr>
          <w:t>Contexto interno del tratamiento en la organización</w:t>
        </w:r>
        <w:r>
          <w:rPr>
            <w:noProof/>
            <w:webHidden/>
          </w:rPr>
          <w:tab/>
        </w:r>
        <w:r>
          <w:rPr>
            <w:noProof/>
            <w:webHidden/>
          </w:rPr>
          <w:fldChar w:fldCharType="begin"/>
        </w:r>
        <w:r>
          <w:rPr>
            <w:noProof/>
            <w:webHidden/>
          </w:rPr>
          <w:instrText xml:space="preserve"> PAGEREF _Toc13488150 \h </w:instrText>
        </w:r>
        <w:r w:rsidR="00C63E8E">
          <w:rPr>
            <w:noProof/>
            <w:webHidden/>
          </w:rPr>
        </w:r>
        <w:r>
          <w:rPr>
            <w:noProof/>
            <w:webHidden/>
          </w:rPr>
          <w:fldChar w:fldCharType="separate"/>
        </w:r>
        <w:r w:rsidR="00C63E8E">
          <w:rPr>
            <w:noProof/>
            <w:webHidden/>
          </w:rPr>
          <w:t>5</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51" w:history="1">
        <w:r w:rsidRPr="005A71AB">
          <w:rPr>
            <w:rStyle w:val="Hipervnculo"/>
            <w:noProof/>
            <w:lang w:val="es-ES_tradnl"/>
          </w:rPr>
          <w:t>Contexto externo de la organización y el tratamiento.</w:t>
        </w:r>
        <w:r>
          <w:rPr>
            <w:noProof/>
            <w:webHidden/>
          </w:rPr>
          <w:tab/>
        </w:r>
        <w:r>
          <w:rPr>
            <w:noProof/>
            <w:webHidden/>
          </w:rPr>
          <w:fldChar w:fldCharType="begin"/>
        </w:r>
        <w:r>
          <w:rPr>
            <w:noProof/>
            <w:webHidden/>
          </w:rPr>
          <w:instrText xml:space="preserve"> PAGEREF _Toc13488151 \h </w:instrText>
        </w:r>
        <w:r w:rsidR="00C63E8E">
          <w:rPr>
            <w:noProof/>
            <w:webHidden/>
          </w:rPr>
        </w:r>
        <w:r>
          <w:rPr>
            <w:noProof/>
            <w:webHidden/>
          </w:rPr>
          <w:fldChar w:fldCharType="separate"/>
        </w:r>
        <w:r w:rsidR="00C63E8E">
          <w:rPr>
            <w:noProof/>
            <w:webHidden/>
          </w:rPr>
          <w:t>5</w:t>
        </w:r>
        <w:r>
          <w:rPr>
            <w:noProof/>
            <w:webHidden/>
          </w:rPr>
          <w:fldChar w:fldCharType="end"/>
        </w:r>
      </w:hyperlink>
    </w:p>
    <w:p w:rsidR="00F024A2" w:rsidRDefault="00F024A2">
      <w:pPr>
        <w:pStyle w:val="TDC1"/>
        <w:rPr>
          <w:rFonts w:asciiTheme="minorHAnsi" w:eastAsiaTheme="minorEastAsia" w:hAnsiTheme="minorHAnsi"/>
          <w:noProof/>
        </w:rPr>
      </w:pPr>
      <w:hyperlink w:anchor="_Toc13488152" w:history="1">
        <w:r w:rsidRPr="005A71AB">
          <w:rPr>
            <w:rStyle w:val="Hipervnculo"/>
            <w:noProof/>
          </w:rPr>
          <w:t>IV.</w:t>
        </w:r>
        <w:r>
          <w:rPr>
            <w:rFonts w:asciiTheme="minorHAnsi" w:eastAsiaTheme="minorEastAsia" w:hAnsiTheme="minorHAnsi"/>
            <w:noProof/>
          </w:rPr>
          <w:tab/>
        </w:r>
        <w:r w:rsidRPr="005A71AB">
          <w:rPr>
            <w:rStyle w:val="Hipervnculo"/>
            <w:noProof/>
          </w:rPr>
          <w:t>LICITUD DEL TRATAMIENTO Y CUMPLIMIENTO NORMATIVO</w:t>
        </w:r>
        <w:r>
          <w:rPr>
            <w:noProof/>
            <w:webHidden/>
          </w:rPr>
          <w:tab/>
        </w:r>
        <w:r>
          <w:rPr>
            <w:noProof/>
            <w:webHidden/>
          </w:rPr>
          <w:fldChar w:fldCharType="begin"/>
        </w:r>
        <w:r>
          <w:rPr>
            <w:noProof/>
            <w:webHidden/>
          </w:rPr>
          <w:instrText xml:space="preserve"> PAGEREF _Toc13488152 \h </w:instrText>
        </w:r>
        <w:r w:rsidR="00C63E8E">
          <w:rPr>
            <w:noProof/>
            <w:webHidden/>
          </w:rPr>
        </w:r>
        <w:r>
          <w:rPr>
            <w:noProof/>
            <w:webHidden/>
          </w:rPr>
          <w:fldChar w:fldCharType="separate"/>
        </w:r>
        <w:r w:rsidR="00C63E8E">
          <w:rPr>
            <w:noProof/>
            <w:webHidden/>
          </w:rPr>
          <w:t>5</w:t>
        </w:r>
        <w:r>
          <w:rPr>
            <w:noProof/>
            <w:webHidden/>
          </w:rPr>
          <w:fldChar w:fldCharType="end"/>
        </w:r>
      </w:hyperlink>
    </w:p>
    <w:p w:rsidR="00F024A2" w:rsidRDefault="00F024A2">
      <w:pPr>
        <w:pStyle w:val="TDC1"/>
        <w:rPr>
          <w:rFonts w:asciiTheme="minorHAnsi" w:eastAsiaTheme="minorEastAsia" w:hAnsiTheme="minorHAnsi"/>
          <w:noProof/>
        </w:rPr>
      </w:pPr>
      <w:hyperlink w:anchor="_Toc13488153" w:history="1">
        <w:r w:rsidRPr="005A71AB">
          <w:rPr>
            <w:rStyle w:val="Hipervnculo"/>
            <w:noProof/>
          </w:rPr>
          <w:t>V.</w:t>
        </w:r>
        <w:r>
          <w:rPr>
            <w:rFonts w:asciiTheme="minorHAnsi" w:eastAsiaTheme="minorEastAsia" w:hAnsiTheme="minorHAnsi"/>
            <w:noProof/>
          </w:rPr>
          <w:tab/>
        </w:r>
        <w:r w:rsidRPr="005A71AB">
          <w:rPr>
            <w:rStyle w:val="Hipervnculo"/>
            <w:noProof/>
          </w:rPr>
          <w:t>METODOLOGÍA DE LA EIPD</w:t>
        </w:r>
        <w:r>
          <w:rPr>
            <w:noProof/>
            <w:webHidden/>
          </w:rPr>
          <w:tab/>
        </w:r>
        <w:r>
          <w:rPr>
            <w:noProof/>
            <w:webHidden/>
          </w:rPr>
          <w:fldChar w:fldCharType="begin"/>
        </w:r>
        <w:r>
          <w:rPr>
            <w:noProof/>
            <w:webHidden/>
          </w:rPr>
          <w:instrText xml:space="preserve"> PAGEREF _Toc13488153 \h </w:instrText>
        </w:r>
        <w:r w:rsidR="00C63E8E">
          <w:rPr>
            <w:noProof/>
            <w:webHidden/>
          </w:rPr>
        </w:r>
        <w:r>
          <w:rPr>
            <w:noProof/>
            <w:webHidden/>
          </w:rPr>
          <w:fldChar w:fldCharType="separate"/>
        </w:r>
        <w:r w:rsidR="00C63E8E">
          <w:rPr>
            <w:noProof/>
            <w:webHidden/>
          </w:rPr>
          <w:t>6</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54" w:history="1">
        <w:r w:rsidRPr="005A71AB">
          <w:rPr>
            <w:rStyle w:val="Hipervnculo"/>
            <w:noProof/>
            <w:lang w:val="es-ES_tradnl"/>
          </w:rPr>
          <w:t>Implicados en la ejecución de la EIPD</w:t>
        </w:r>
        <w:r>
          <w:rPr>
            <w:noProof/>
            <w:webHidden/>
          </w:rPr>
          <w:tab/>
        </w:r>
        <w:r>
          <w:rPr>
            <w:noProof/>
            <w:webHidden/>
          </w:rPr>
          <w:fldChar w:fldCharType="begin"/>
        </w:r>
        <w:r>
          <w:rPr>
            <w:noProof/>
            <w:webHidden/>
          </w:rPr>
          <w:instrText xml:space="preserve"> PAGEREF _Toc13488154 \h </w:instrText>
        </w:r>
        <w:r w:rsidR="00C63E8E">
          <w:rPr>
            <w:noProof/>
            <w:webHidden/>
          </w:rPr>
        </w:r>
        <w:r>
          <w:rPr>
            <w:noProof/>
            <w:webHidden/>
          </w:rPr>
          <w:fldChar w:fldCharType="separate"/>
        </w:r>
        <w:r w:rsidR="00C63E8E">
          <w:rPr>
            <w:noProof/>
            <w:webHidden/>
          </w:rPr>
          <w:t>6</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55" w:history="1">
        <w:r w:rsidRPr="005A71AB">
          <w:rPr>
            <w:rStyle w:val="Hipervnculo"/>
            <w:noProof/>
            <w:lang w:val="es-ES_tradnl"/>
          </w:rPr>
          <w:t>Guías, herramientas, metodologías, normas y dictámenes utilizados en la evaluación</w:t>
        </w:r>
        <w:r>
          <w:rPr>
            <w:noProof/>
            <w:webHidden/>
          </w:rPr>
          <w:tab/>
        </w:r>
        <w:r>
          <w:rPr>
            <w:noProof/>
            <w:webHidden/>
          </w:rPr>
          <w:fldChar w:fldCharType="begin"/>
        </w:r>
        <w:r>
          <w:rPr>
            <w:noProof/>
            <w:webHidden/>
          </w:rPr>
          <w:instrText xml:space="preserve"> PAGEREF _Toc13488155 \h </w:instrText>
        </w:r>
        <w:r w:rsidR="00C63E8E">
          <w:rPr>
            <w:noProof/>
            <w:webHidden/>
          </w:rPr>
        </w:r>
        <w:r>
          <w:rPr>
            <w:noProof/>
            <w:webHidden/>
          </w:rPr>
          <w:fldChar w:fldCharType="separate"/>
        </w:r>
        <w:r w:rsidR="00C63E8E">
          <w:rPr>
            <w:noProof/>
            <w:webHidden/>
          </w:rPr>
          <w:t>6</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56" w:history="1">
        <w:r w:rsidRPr="005A71AB">
          <w:rPr>
            <w:rStyle w:val="Hipervnculo"/>
            <w:noProof/>
            <w:lang w:val="es-ES_tradnl"/>
          </w:rPr>
          <w:t>Extensión y límites de la EIPD: Identificar que ha quedado fuera de la evaluación</w:t>
        </w:r>
        <w:r>
          <w:rPr>
            <w:noProof/>
            <w:webHidden/>
          </w:rPr>
          <w:tab/>
        </w:r>
        <w:r>
          <w:rPr>
            <w:noProof/>
            <w:webHidden/>
          </w:rPr>
          <w:fldChar w:fldCharType="begin"/>
        </w:r>
        <w:r>
          <w:rPr>
            <w:noProof/>
            <w:webHidden/>
          </w:rPr>
          <w:instrText xml:space="preserve"> PAGEREF _Toc13488156 \h </w:instrText>
        </w:r>
        <w:r w:rsidR="00C63E8E">
          <w:rPr>
            <w:noProof/>
            <w:webHidden/>
          </w:rPr>
        </w:r>
        <w:r>
          <w:rPr>
            <w:noProof/>
            <w:webHidden/>
          </w:rPr>
          <w:fldChar w:fldCharType="separate"/>
        </w:r>
        <w:r w:rsidR="00C63E8E">
          <w:rPr>
            <w:noProof/>
            <w:webHidden/>
          </w:rPr>
          <w:t>6</w:t>
        </w:r>
        <w:r>
          <w:rPr>
            <w:noProof/>
            <w:webHidden/>
          </w:rPr>
          <w:fldChar w:fldCharType="end"/>
        </w:r>
      </w:hyperlink>
    </w:p>
    <w:p w:rsidR="00F024A2" w:rsidRDefault="00F024A2">
      <w:pPr>
        <w:pStyle w:val="TDC1"/>
        <w:rPr>
          <w:rFonts w:asciiTheme="minorHAnsi" w:eastAsiaTheme="minorEastAsia" w:hAnsiTheme="minorHAnsi"/>
          <w:noProof/>
        </w:rPr>
      </w:pPr>
      <w:hyperlink w:anchor="_Toc13488157" w:history="1">
        <w:r w:rsidRPr="005A71AB">
          <w:rPr>
            <w:rStyle w:val="Hipervnculo"/>
            <w:noProof/>
          </w:rPr>
          <w:t>VI.</w:t>
        </w:r>
        <w:r>
          <w:rPr>
            <w:rFonts w:asciiTheme="minorHAnsi" w:eastAsiaTheme="minorEastAsia" w:hAnsiTheme="minorHAnsi"/>
            <w:noProof/>
          </w:rPr>
          <w:tab/>
        </w:r>
        <w:r w:rsidRPr="005A71AB">
          <w:rPr>
            <w:rStyle w:val="Hipervnculo"/>
            <w:noProof/>
          </w:rPr>
          <w:t>ANÁLISIS DEL TRATAMIENTO</w:t>
        </w:r>
        <w:r>
          <w:rPr>
            <w:noProof/>
            <w:webHidden/>
          </w:rPr>
          <w:tab/>
        </w:r>
        <w:r>
          <w:rPr>
            <w:noProof/>
            <w:webHidden/>
          </w:rPr>
          <w:fldChar w:fldCharType="begin"/>
        </w:r>
        <w:r>
          <w:rPr>
            <w:noProof/>
            <w:webHidden/>
          </w:rPr>
          <w:instrText xml:space="preserve"> PAGEREF _Toc13488157 \h </w:instrText>
        </w:r>
        <w:r w:rsidR="00C63E8E">
          <w:rPr>
            <w:noProof/>
            <w:webHidden/>
          </w:rPr>
        </w:r>
        <w:r>
          <w:rPr>
            <w:noProof/>
            <w:webHidden/>
          </w:rPr>
          <w:fldChar w:fldCharType="separate"/>
        </w:r>
        <w:r w:rsidR="00C63E8E">
          <w:rPr>
            <w:noProof/>
            <w:webHidden/>
          </w:rPr>
          <w:t>6</w:t>
        </w:r>
        <w:r>
          <w:rPr>
            <w:noProof/>
            <w:webHidden/>
          </w:rPr>
          <w:fldChar w:fldCharType="end"/>
        </w:r>
      </w:hyperlink>
    </w:p>
    <w:p w:rsidR="00F024A2" w:rsidRDefault="00F024A2">
      <w:pPr>
        <w:pStyle w:val="TDC1"/>
        <w:rPr>
          <w:rFonts w:asciiTheme="minorHAnsi" w:eastAsiaTheme="minorEastAsia" w:hAnsiTheme="minorHAnsi"/>
          <w:noProof/>
        </w:rPr>
      </w:pPr>
      <w:hyperlink w:anchor="_Toc13488158" w:history="1">
        <w:r w:rsidRPr="005A71AB">
          <w:rPr>
            <w:rStyle w:val="Hipervnculo"/>
            <w:noProof/>
          </w:rPr>
          <w:t>VII.</w:t>
        </w:r>
        <w:r>
          <w:rPr>
            <w:rFonts w:asciiTheme="minorHAnsi" w:eastAsiaTheme="minorEastAsia" w:hAnsiTheme="minorHAnsi"/>
            <w:noProof/>
          </w:rPr>
          <w:tab/>
        </w:r>
        <w:r w:rsidRPr="005A71AB">
          <w:rPr>
            <w:rStyle w:val="Hipervnculo"/>
            <w:noProof/>
          </w:rPr>
          <w:t>ANÁLISIS DE LA OBLIGACIÓN DE REALIZAR UNA EIPD: EVALUACIÓN DEL RIESGO</w:t>
        </w:r>
        <w:r>
          <w:rPr>
            <w:noProof/>
            <w:webHidden/>
          </w:rPr>
          <w:tab/>
        </w:r>
        <w:r>
          <w:rPr>
            <w:noProof/>
            <w:webHidden/>
          </w:rPr>
          <w:fldChar w:fldCharType="begin"/>
        </w:r>
        <w:r>
          <w:rPr>
            <w:noProof/>
            <w:webHidden/>
          </w:rPr>
          <w:instrText xml:space="preserve"> PAGEREF _Toc13488158 \h </w:instrText>
        </w:r>
        <w:r w:rsidR="00C63E8E">
          <w:rPr>
            <w:noProof/>
            <w:webHidden/>
          </w:rPr>
        </w:r>
        <w:r>
          <w:rPr>
            <w:noProof/>
            <w:webHidden/>
          </w:rPr>
          <w:fldChar w:fldCharType="separate"/>
        </w:r>
        <w:r w:rsidR="00C63E8E">
          <w:rPr>
            <w:noProof/>
            <w:webHidden/>
          </w:rPr>
          <w:t>7</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59" w:history="1">
        <w:r w:rsidRPr="005A71AB">
          <w:rPr>
            <w:rStyle w:val="Hipervnculo"/>
            <w:noProof/>
          </w:rPr>
          <w:t>Inclusión del tratamiento en la lista de tratamientos exentos</w:t>
        </w:r>
        <w:r>
          <w:rPr>
            <w:noProof/>
            <w:webHidden/>
          </w:rPr>
          <w:tab/>
        </w:r>
        <w:r>
          <w:rPr>
            <w:noProof/>
            <w:webHidden/>
          </w:rPr>
          <w:fldChar w:fldCharType="begin"/>
        </w:r>
        <w:r>
          <w:rPr>
            <w:noProof/>
            <w:webHidden/>
          </w:rPr>
          <w:instrText xml:space="preserve"> PAGEREF _Toc13488159 \h </w:instrText>
        </w:r>
        <w:r w:rsidR="00C63E8E">
          <w:rPr>
            <w:noProof/>
            <w:webHidden/>
          </w:rPr>
        </w:r>
        <w:r>
          <w:rPr>
            <w:noProof/>
            <w:webHidden/>
          </w:rPr>
          <w:fldChar w:fldCharType="separate"/>
        </w:r>
        <w:r w:rsidR="00C63E8E">
          <w:rPr>
            <w:noProof/>
            <w:webHidden/>
          </w:rPr>
          <w:t>7</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60" w:history="1">
        <w:r w:rsidRPr="005A71AB">
          <w:rPr>
            <w:rStyle w:val="Hipervnculo"/>
            <w:noProof/>
            <w:lang w:val="es-ES_tradnl"/>
          </w:rPr>
          <w:t>Análisis de la inclusión del tratamiento en los casos de tratamientos obligados</w:t>
        </w:r>
        <w:r>
          <w:rPr>
            <w:noProof/>
            <w:webHidden/>
          </w:rPr>
          <w:tab/>
        </w:r>
        <w:r>
          <w:rPr>
            <w:noProof/>
            <w:webHidden/>
          </w:rPr>
          <w:fldChar w:fldCharType="begin"/>
        </w:r>
        <w:r>
          <w:rPr>
            <w:noProof/>
            <w:webHidden/>
          </w:rPr>
          <w:instrText xml:space="preserve"> PAGEREF _Toc13488160 \h </w:instrText>
        </w:r>
        <w:r w:rsidR="00C63E8E">
          <w:rPr>
            <w:noProof/>
            <w:webHidden/>
          </w:rPr>
        </w:r>
        <w:r>
          <w:rPr>
            <w:noProof/>
            <w:webHidden/>
          </w:rPr>
          <w:fldChar w:fldCharType="separate"/>
        </w:r>
        <w:r w:rsidR="00C63E8E">
          <w:rPr>
            <w:noProof/>
            <w:webHidden/>
          </w:rPr>
          <w:t>7</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61" w:history="1">
        <w:r w:rsidRPr="005A71AB">
          <w:rPr>
            <w:rStyle w:val="Hipervnculo"/>
            <w:noProof/>
          </w:rPr>
          <w:t>Evaluación del nivel de riesgo</w:t>
        </w:r>
        <w:r>
          <w:rPr>
            <w:noProof/>
            <w:webHidden/>
          </w:rPr>
          <w:tab/>
        </w:r>
        <w:r>
          <w:rPr>
            <w:noProof/>
            <w:webHidden/>
          </w:rPr>
          <w:fldChar w:fldCharType="begin"/>
        </w:r>
        <w:r>
          <w:rPr>
            <w:noProof/>
            <w:webHidden/>
          </w:rPr>
          <w:instrText xml:space="preserve"> PAGEREF _Toc13488161 \h </w:instrText>
        </w:r>
        <w:r w:rsidR="00C63E8E">
          <w:rPr>
            <w:noProof/>
            <w:webHidden/>
          </w:rPr>
        </w:r>
        <w:r>
          <w:rPr>
            <w:noProof/>
            <w:webHidden/>
          </w:rPr>
          <w:fldChar w:fldCharType="separate"/>
        </w:r>
        <w:r w:rsidR="00C63E8E">
          <w:rPr>
            <w:noProof/>
            <w:webHidden/>
          </w:rPr>
          <w:t>7</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62" w:history="1">
        <w:r w:rsidRPr="005A71AB">
          <w:rPr>
            <w:rStyle w:val="Hipervnculo"/>
            <w:noProof/>
          </w:rPr>
          <w:t>Motivación para realizar la EIPD</w:t>
        </w:r>
        <w:r>
          <w:rPr>
            <w:noProof/>
            <w:webHidden/>
          </w:rPr>
          <w:tab/>
        </w:r>
        <w:r>
          <w:rPr>
            <w:noProof/>
            <w:webHidden/>
          </w:rPr>
          <w:fldChar w:fldCharType="begin"/>
        </w:r>
        <w:r>
          <w:rPr>
            <w:noProof/>
            <w:webHidden/>
          </w:rPr>
          <w:instrText xml:space="preserve"> PAGEREF _Toc13488162 \h </w:instrText>
        </w:r>
        <w:r w:rsidR="00C63E8E">
          <w:rPr>
            <w:noProof/>
            <w:webHidden/>
          </w:rPr>
        </w:r>
        <w:r>
          <w:rPr>
            <w:noProof/>
            <w:webHidden/>
          </w:rPr>
          <w:fldChar w:fldCharType="separate"/>
        </w:r>
        <w:r w:rsidR="00C63E8E">
          <w:rPr>
            <w:noProof/>
            <w:webHidden/>
          </w:rPr>
          <w:t>8</w:t>
        </w:r>
        <w:r>
          <w:rPr>
            <w:noProof/>
            <w:webHidden/>
          </w:rPr>
          <w:fldChar w:fldCharType="end"/>
        </w:r>
      </w:hyperlink>
    </w:p>
    <w:p w:rsidR="00F024A2" w:rsidRDefault="00F024A2">
      <w:pPr>
        <w:pStyle w:val="TDC1"/>
        <w:rPr>
          <w:rFonts w:asciiTheme="minorHAnsi" w:eastAsiaTheme="minorEastAsia" w:hAnsiTheme="minorHAnsi"/>
          <w:noProof/>
        </w:rPr>
      </w:pPr>
      <w:hyperlink w:anchor="_Toc13488163" w:history="1">
        <w:r w:rsidRPr="005A71AB">
          <w:rPr>
            <w:rStyle w:val="Hipervnculo"/>
            <w:noProof/>
          </w:rPr>
          <w:t>VIII.</w:t>
        </w:r>
        <w:r>
          <w:rPr>
            <w:rFonts w:asciiTheme="minorHAnsi" w:eastAsiaTheme="minorEastAsia" w:hAnsiTheme="minorHAnsi"/>
            <w:noProof/>
          </w:rPr>
          <w:tab/>
        </w:r>
        <w:r w:rsidRPr="005A71AB">
          <w:rPr>
            <w:rStyle w:val="Hipervnculo"/>
            <w:noProof/>
          </w:rPr>
          <w:t>ANÁLISIS DE LA NECESIDAD DEL TRATAMIENTO</w:t>
        </w:r>
        <w:r>
          <w:rPr>
            <w:noProof/>
            <w:webHidden/>
          </w:rPr>
          <w:tab/>
        </w:r>
        <w:r>
          <w:rPr>
            <w:noProof/>
            <w:webHidden/>
          </w:rPr>
          <w:fldChar w:fldCharType="begin"/>
        </w:r>
        <w:r>
          <w:rPr>
            <w:noProof/>
            <w:webHidden/>
          </w:rPr>
          <w:instrText xml:space="preserve"> PAGEREF _Toc13488163 \h </w:instrText>
        </w:r>
        <w:r w:rsidR="00C63E8E">
          <w:rPr>
            <w:noProof/>
            <w:webHidden/>
          </w:rPr>
        </w:r>
        <w:r>
          <w:rPr>
            <w:noProof/>
            <w:webHidden/>
          </w:rPr>
          <w:fldChar w:fldCharType="separate"/>
        </w:r>
        <w:r w:rsidR="00C63E8E">
          <w:rPr>
            <w:noProof/>
            <w:webHidden/>
          </w:rPr>
          <w:t>8</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64" w:history="1">
        <w:r w:rsidRPr="005A71AB">
          <w:rPr>
            <w:rStyle w:val="Hipervnculo"/>
            <w:noProof/>
            <w:lang w:val="es-ES_tradnl"/>
          </w:rPr>
          <w:t>Beneficios para los interesados</w:t>
        </w:r>
        <w:r>
          <w:rPr>
            <w:noProof/>
            <w:webHidden/>
          </w:rPr>
          <w:tab/>
        </w:r>
        <w:r>
          <w:rPr>
            <w:noProof/>
            <w:webHidden/>
          </w:rPr>
          <w:fldChar w:fldCharType="begin"/>
        </w:r>
        <w:r>
          <w:rPr>
            <w:noProof/>
            <w:webHidden/>
          </w:rPr>
          <w:instrText xml:space="preserve"> PAGEREF _Toc13488164 \h </w:instrText>
        </w:r>
        <w:r w:rsidR="00C63E8E">
          <w:rPr>
            <w:noProof/>
            <w:webHidden/>
          </w:rPr>
        </w:r>
        <w:r>
          <w:rPr>
            <w:noProof/>
            <w:webHidden/>
          </w:rPr>
          <w:fldChar w:fldCharType="separate"/>
        </w:r>
        <w:r w:rsidR="00C63E8E">
          <w:rPr>
            <w:noProof/>
            <w:webHidden/>
          </w:rPr>
          <w:t>8</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65" w:history="1">
        <w:r w:rsidRPr="005A71AB">
          <w:rPr>
            <w:rStyle w:val="Hipervnculo"/>
            <w:noProof/>
            <w:lang w:val="es-ES_tradnl"/>
          </w:rPr>
          <w:t>Beneficios para la Entidad o las AA.PP. en general</w:t>
        </w:r>
        <w:r>
          <w:rPr>
            <w:noProof/>
            <w:webHidden/>
          </w:rPr>
          <w:tab/>
        </w:r>
        <w:r>
          <w:rPr>
            <w:noProof/>
            <w:webHidden/>
          </w:rPr>
          <w:fldChar w:fldCharType="begin"/>
        </w:r>
        <w:r>
          <w:rPr>
            <w:noProof/>
            <w:webHidden/>
          </w:rPr>
          <w:instrText xml:space="preserve"> PAGEREF _Toc13488165 \h </w:instrText>
        </w:r>
        <w:r w:rsidR="00C63E8E">
          <w:rPr>
            <w:noProof/>
            <w:webHidden/>
          </w:rPr>
        </w:r>
        <w:r>
          <w:rPr>
            <w:noProof/>
            <w:webHidden/>
          </w:rPr>
          <w:fldChar w:fldCharType="separate"/>
        </w:r>
        <w:r w:rsidR="00C63E8E">
          <w:rPr>
            <w:noProof/>
            <w:webHidden/>
          </w:rPr>
          <w:t>9</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66" w:history="1">
        <w:r w:rsidRPr="005A71AB">
          <w:rPr>
            <w:rStyle w:val="Hipervnculo"/>
            <w:noProof/>
            <w:lang w:val="es-ES_tradnl"/>
          </w:rPr>
          <w:t>Alternativas al Tratamiento y por qué no se han elegido.</w:t>
        </w:r>
        <w:r>
          <w:rPr>
            <w:noProof/>
            <w:webHidden/>
          </w:rPr>
          <w:tab/>
        </w:r>
        <w:r>
          <w:rPr>
            <w:noProof/>
            <w:webHidden/>
          </w:rPr>
          <w:fldChar w:fldCharType="begin"/>
        </w:r>
        <w:r>
          <w:rPr>
            <w:noProof/>
            <w:webHidden/>
          </w:rPr>
          <w:instrText xml:space="preserve"> PAGEREF _Toc13488166 \h </w:instrText>
        </w:r>
        <w:r w:rsidR="00C63E8E">
          <w:rPr>
            <w:noProof/>
            <w:webHidden/>
          </w:rPr>
        </w:r>
        <w:r>
          <w:rPr>
            <w:noProof/>
            <w:webHidden/>
          </w:rPr>
          <w:fldChar w:fldCharType="separate"/>
        </w:r>
        <w:r w:rsidR="00C63E8E">
          <w:rPr>
            <w:noProof/>
            <w:webHidden/>
          </w:rPr>
          <w:t>9</w:t>
        </w:r>
        <w:r>
          <w:rPr>
            <w:noProof/>
            <w:webHidden/>
          </w:rPr>
          <w:fldChar w:fldCharType="end"/>
        </w:r>
      </w:hyperlink>
    </w:p>
    <w:p w:rsidR="00F024A2" w:rsidRDefault="00F024A2">
      <w:pPr>
        <w:pStyle w:val="TDC1"/>
        <w:rPr>
          <w:rFonts w:asciiTheme="minorHAnsi" w:eastAsiaTheme="minorEastAsia" w:hAnsiTheme="minorHAnsi"/>
          <w:noProof/>
        </w:rPr>
      </w:pPr>
      <w:hyperlink w:anchor="_Toc13488167" w:history="1">
        <w:r w:rsidRPr="005A71AB">
          <w:rPr>
            <w:rStyle w:val="Hipervnculo"/>
            <w:noProof/>
          </w:rPr>
          <w:t>IX.</w:t>
        </w:r>
        <w:r>
          <w:rPr>
            <w:rFonts w:asciiTheme="minorHAnsi" w:eastAsiaTheme="minorEastAsia" w:hAnsiTheme="minorHAnsi"/>
            <w:noProof/>
          </w:rPr>
          <w:tab/>
        </w:r>
        <w:r w:rsidRPr="005A71AB">
          <w:rPr>
            <w:rStyle w:val="Hipervnculo"/>
            <w:noProof/>
          </w:rPr>
          <w:t>MEDIDAS PARA LA REDUCCIÓN DEL RIESGO</w:t>
        </w:r>
        <w:r>
          <w:rPr>
            <w:noProof/>
            <w:webHidden/>
          </w:rPr>
          <w:tab/>
        </w:r>
        <w:r>
          <w:rPr>
            <w:noProof/>
            <w:webHidden/>
          </w:rPr>
          <w:fldChar w:fldCharType="begin"/>
        </w:r>
        <w:r>
          <w:rPr>
            <w:noProof/>
            <w:webHidden/>
          </w:rPr>
          <w:instrText xml:space="preserve"> PAGEREF _Toc13488167 \h </w:instrText>
        </w:r>
        <w:r w:rsidR="00C63E8E">
          <w:rPr>
            <w:noProof/>
            <w:webHidden/>
          </w:rPr>
        </w:r>
        <w:r>
          <w:rPr>
            <w:noProof/>
            <w:webHidden/>
          </w:rPr>
          <w:fldChar w:fldCharType="separate"/>
        </w:r>
        <w:r w:rsidR="00C63E8E">
          <w:rPr>
            <w:noProof/>
            <w:webHidden/>
          </w:rPr>
          <w:t>10</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68" w:history="1">
        <w:r w:rsidRPr="005A71AB">
          <w:rPr>
            <w:rStyle w:val="Hipervnculo"/>
            <w:noProof/>
            <w:lang w:val="es-ES_tradnl"/>
          </w:rPr>
          <w:t>Optimización del tratamiento</w:t>
        </w:r>
        <w:r>
          <w:rPr>
            <w:noProof/>
            <w:webHidden/>
          </w:rPr>
          <w:tab/>
        </w:r>
        <w:r>
          <w:rPr>
            <w:noProof/>
            <w:webHidden/>
          </w:rPr>
          <w:fldChar w:fldCharType="begin"/>
        </w:r>
        <w:r>
          <w:rPr>
            <w:noProof/>
            <w:webHidden/>
          </w:rPr>
          <w:instrText xml:space="preserve"> PAGEREF _Toc13488168 \h </w:instrText>
        </w:r>
        <w:r w:rsidR="00C63E8E">
          <w:rPr>
            <w:noProof/>
            <w:webHidden/>
          </w:rPr>
        </w:r>
        <w:r>
          <w:rPr>
            <w:noProof/>
            <w:webHidden/>
          </w:rPr>
          <w:fldChar w:fldCharType="separate"/>
        </w:r>
        <w:r w:rsidR="00C63E8E">
          <w:rPr>
            <w:noProof/>
            <w:webHidden/>
          </w:rPr>
          <w:t>10</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69" w:history="1">
        <w:r w:rsidRPr="005A71AB">
          <w:rPr>
            <w:rStyle w:val="Hipervnculo"/>
            <w:noProof/>
            <w:lang w:val="es-ES_tradnl"/>
          </w:rPr>
          <w:t>Medidas PbDD</w:t>
        </w:r>
        <w:r>
          <w:rPr>
            <w:noProof/>
            <w:webHidden/>
          </w:rPr>
          <w:tab/>
        </w:r>
        <w:r>
          <w:rPr>
            <w:noProof/>
            <w:webHidden/>
          </w:rPr>
          <w:fldChar w:fldCharType="begin"/>
        </w:r>
        <w:r>
          <w:rPr>
            <w:noProof/>
            <w:webHidden/>
          </w:rPr>
          <w:instrText xml:space="preserve"> PAGEREF _Toc13488169 \h </w:instrText>
        </w:r>
        <w:r w:rsidR="00C63E8E">
          <w:rPr>
            <w:noProof/>
            <w:webHidden/>
          </w:rPr>
        </w:r>
        <w:r>
          <w:rPr>
            <w:noProof/>
            <w:webHidden/>
          </w:rPr>
          <w:fldChar w:fldCharType="separate"/>
        </w:r>
        <w:r w:rsidR="00C63E8E">
          <w:rPr>
            <w:noProof/>
            <w:webHidden/>
          </w:rPr>
          <w:t>10</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70" w:history="1">
        <w:r w:rsidRPr="005A71AB">
          <w:rPr>
            <w:rStyle w:val="Hipervnculo"/>
            <w:noProof/>
            <w:lang w:val="es-ES_tradnl"/>
          </w:rPr>
          <w:t xml:space="preserve">Medidas de </w:t>
        </w:r>
        <w:r w:rsidRPr="005A71AB">
          <w:rPr>
            <w:rStyle w:val="Hipervnculo"/>
            <w:i/>
            <w:noProof/>
            <w:lang w:val="es-ES_tradnl"/>
          </w:rPr>
          <w:t>Accountability</w:t>
        </w:r>
        <w:r>
          <w:rPr>
            <w:noProof/>
            <w:webHidden/>
          </w:rPr>
          <w:tab/>
        </w:r>
        <w:r>
          <w:rPr>
            <w:noProof/>
            <w:webHidden/>
          </w:rPr>
          <w:fldChar w:fldCharType="begin"/>
        </w:r>
        <w:r>
          <w:rPr>
            <w:noProof/>
            <w:webHidden/>
          </w:rPr>
          <w:instrText xml:space="preserve"> PAGEREF _Toc13488170 \h </w:instrText>
        </w:r>
        <w:r w:rsidR="00C63E8E">
          <w:rPr>
            <w:noProof/>
            <w:webHidden/>
          </w:rPr>
        </w:r>
        <w:r>
          <w:rPr>
            <w:noProof/>
            <w:webHidden/>
          </w:rPr>
          <w:fldChar w:fldCharType="separate"/>
        </w:r>
        <w:r w:rsidR="00C63E8E">
          <w:rPr>
            <w:noProof/>
            <w:webHidden/>
          </w:rPr>
          <w:t>12</w:t>
        </w:r>
        <w:r>
          <w:rPr>
            <w:noProof/>
            <w:webHidden/>
          </w:rPr>
          <w:fldChar w:fldCharType="end"/>
        </w:r>
      </w:hyperlink>
    </w:p>
    <w:p w:rsidR="00F024A2" w:rsidRDefault="00F024A2">
      <w:pPr>
        <w:pStyle w:val="TDC2"/>
        <w:tabs>
          <w:tab w:val="right" w:leader="dot" w:pos="8779"/>
        </w:tabs>
        <w:rPr>
          <w:rFonts w:asciiTheme="minorHAnsi" w:eastAsiaTheme="minorEastAsia" w:hAnsiTheme="minorHAnsi"/>
          <w:noProof/>
          <w:sz w:val="22"/>
        </w:rPr>
      </w:pPr>
      <w:hyperlink w:anchor="_Toc13488171" w:history="1">
        <w:r w:rsidRPr="005A71AB">
          <w:rPr>
            <w:rStyle w:val="Hipervnculo"/>
            <w:noProof/>
            <w:lang w:val="es-ES_tradnl"/>
          </w:rPr>
          <w:t>Medidas de Seguridad</w:t>
        </w:r>
        <w:r>
          <w:rPr>
            <w:noProof/>
            <w:webHidden/>
          </w:rPr>
          <w:tab/>
        </w:r>
        <w:r>
          <w:rPr>
            <w:noProof/>
            <w:webHidden/>
          </w:rPr>
          <w:fldChar w:fldCharType="begin"/>
        </w:r>
        <w:r>
          <w:rPr>
            <w:noProof/>
            <w:webHidden/>
          </w:rPr>
          <w:instrText xml:space="preserve"> PAGEREF _Toc13488171 \h </w:instrText>
        </w:r>
        <w:r w:rsidR="00C63E8E">
          <w:rPr>
            <w:noProof/>
            <w:webHidden/>
          </w:rPr>
        </w:r>
        <w:r>
          <w:rPr>
            <w:noProof/>
            <w:webHidden/>
          </w:rPr>
          <w:fldChar w:fldCharType="separate"/>
        </w:r>
        <w:r w:rsidR="00C63E8E">
          <w:rPr>
            <w:noProof/>
            <w:webHidden/>
          </w:rPr>
          <w:t>12</w:t>
        </w:r>
        <w:r>
          <w:rPr>
            <w:noProof/>
            <w:webHidden/>
          </w:rPr>
          <w:fldChar w:fldCharType="end"/>
        </w:r>
      </w:hyperlink>
    </w:p>
    <w:p w:rsidR="00F024A2" w:rsidRDefault="00F024A2">
      <w:pPr>
        <w:pStyle w:val="TDC1"/>
        <w:rPr>
          <w:rFonts w:asciiTheme="minorHAnsi" w:eastAsiaTheme="minorEastAsia" w:hAnsiTheme="minorHAnsi"/>
          <w:noProof/>
        </w:rPr>
      </w:pPr>
      <w:hyperlink w:anchor="_Toc13488172" w:history="1">
        <w:r w:rsidRPr="005A71AB">
          <w:rPr>
            <w:rStyle w:val="Hipervnculo"/>
            <w:noProof/>
          </w:rPr>
          <w:t>X.</w:t>
        </w:r>
        <w:r>
          <w:rPr>
            <w:rFonts w:asciiTheme="minorHAnsi" w:eastAsiaTheme="minorEastAsia" w:hAnsiTheme="minorHAnsi"/>
            <w:noProof/>
          </w:rPr>
          <w:tab/>
        </w:r>
        <w:r w:rsidRPr="005A71AB">
          <w:rPr>
            <w:rStyle w:val="Hipervnculo"/>
            <w:noProof/>
          </w:rPr>
          <w:t>ANÁLISIS DEL BALANCE ENTRE RIESGO-BENEFICIO</w:t>
        </w:r>
        <w:r>
          <w:rPr>
            <w:noProof/>
            <w:webHidden/>
          </w:rPr>
          <w:tab/>
        </w:r>
        <w:r>
          <w:rPr>
            <w:noProof/>
            <w:webHidden/>
          </w:rPr>
          <w:fldChar w:fldCharType="begin"/>
        </w:r>
        <w:r>
          <w:rPr>
            <w:noProof/>
            <w:webHidden/>
          </w:rPr>
          <w:instrText xml:space="preserve"> PAGEREF _Toc13488172 \h </w:instrText>
        </w:r>
        <w:r w:rsidR="00C63E8E">
          <w:rPr>
            <w:noProof/>
            <w:webHidden/>
          </w:rPr>
        </w:r>
        <w:r>
          <w:rPr>
            <w:noProof/>
            <w:webHidden/>
          </w:rPr>
          <w:fldChar w:fldCharType="separate"/>
        </w:r>
        <w:r w:rsidR="00C63E8E">
          <w:rPr>
            <w:noProof/>
            <w:webHidden/>
          </w:rPr>
          <w:t>13</w:t>
        </w:r>
        <w:r>
          <w:rPr>
            <w:noProof/>
            <w:webHidden/>
          </w:rPr>
          <w:fldChar w:fldCharType="end"/>
        </w:r>
      </w:hyperlink>
    </w:p>
    <w:p w:rsidR="00F024A2" w:rsidRDefault="00F024A2">
      <w:pPr>
        <w:pStyle w:val="TDC1"/>
        <w:rPr>
          <w:rFonts w:asciiTheme="minorHAnsi" w:eastAsiaTheme="minorEastAsia" w:hAnsiTheme="minorHAnsi"/>
          <w:noProof/>
        </w:rPr>
      </w:pPr>
      <w:hyperlink w:anchor="_Toc13488173" w:history="1">
        <w:r w:rsidRPr="005A71AB">
          <w:rPr>
            <w:rStyle w:val="Hipervnculo"/>
            <w:noProof/>
          </w:rPr>
          <w:t>XI.</w:t>
        </w:r>
        <w:r>
          <w:rPr>
            <w:rFonts w:asciiTheme="minorHAnsi" w:eastAsiaTheme="minorEastAsia" w:hAnsiTheme="minorHAnsi"/>
            <w:noProof/>
          </w:rPr>
          <w:tab/>
        </w:r>
        <w:r w:rsidRPr="005A71AB">
          <w:rPr>
            <w:rStyle w:val="Hipervnculo"/>
            <w:noProof/>
          </w:rPr>
          <w:t>PLAN DE ACCIÓN</w:t>
        </w:r>
        <w:r>
          <w:rPr>
            <w:noProof/>
            <w:webHidden/>
          </w:rPr>
          <w:tab/>
        </w:r>
        <w:r>
          <w:rPr>
            <w:noProof/>
            <w:webHidden/>
          </w:rPr>
          <w:fldChar w:fldCharType="begin"/>
        </w:r>
        <w:r>
          <w:rPr>
            <w:noProof/>
            <w:webHidden/>
          </w:rPr>
          <w:instrText xml:space="preserve"> PAGEREF _Toc13488173 \h </w:instrText>
        </w:r>
        <w:r w:rsidR="00C63E8E">
          <w:rPr>
            <w:noProof/>
            <w:webHidden/>
          </w:rPr>
        </w:r>
        <w:r>
          <w:rPr>
            <w:noProof/>
            <w:webHidden/>
          </w:rPr>
          <w:fldChar w:fldCharType="separate"/>
        </w:r>
        <w:r w:rsidR="00C63E8E">
          <w:rPr>
            <w:noProof/>
            <w:webHidden/>
          </w:rPr>
          <w:t>13</w:t>
        </w:r>
        <w:r>
          <w:rPr>
            <w:noProof/>
            <w:webHidden/>
          </w:rPr>
          <w:fldChar w:fldCharType="end"/>
        </w:r>
      </w:hyperlink>
    </w:p>
    <w:p w:rsidR="00F024A2" w:rsidRDefault="00F024A2">
      <w:pPr>
        <w:pStyle w:val="TDC1"/>
        <w:rPr>
          <w:rFonts w:asciiTheme="minorHAnsi" w:eastAsiaTheme="minorEastAsia" w:hAnsiTheme="minorHAnsi"/>
          <w:noProof/>
        </w:rPr>
      </w:pPr>
      <w:hyperlink w:anchor="_Toc13488174" w:history="1">
        <w:r w:rsidRPr="005A71AB">
          <w:rPr>
            <w:rStyle w:val="Hipervnculo"/>
            <w:noProof/>
          </w:rPr>
          <w:t>XII.</w:t>
        </w:r>
        <w:r>
          <w:rPr>
            <w:rFonts w:asciiTheme="minorHAnsi" w:eastAsiaTheme="minorEastAsia" w:hAnsiTheme="minorHAnsi"/>
            <w:noProof/>
          </w:rPr>
          <w:tab/>
        </w:r>
        <w:r w:rsidRPr="005A71AB">
          <w:rPr>
            <w:rStyle w:val="Hipervnculo"/>
            <w:noProof/>
          </w:rPr>
          <w:t>CONCLUSIONES Y RECOMENDACIONES</w:t>
        </w:r>
        <w:r>
          <w:rPr>
            <w:noProof/>
            <w:webHidden/>
          </w:rPr>
          <w:tab/>
        </w:r>
        <w:r>
          <w:rPr>
            <w:noProof/>
            <w:webHidden/>
          </w:rPr>
          <w:fldChar w:fldCharType="begin"/>
        </w:r>
        <w:r>
          <w:rPr>
            <w:noProof/>
            <w:webHidden/>
          </w:rPr>
          <w:instrText xml:space="preserve"> PAGEREF _Toc13488174 \h </w:instrText>
        </w:r>
        <w:r w:rsidR="00C63E8E">
          <w:rPr>
            <w:noProof/>
            <w:webHidden/>
          </w:rPr>
        </w:r>
        <w:r>
          <w:rPr>
            <w:noProof/>
            <w:webHidden/>
          </w:rPr>
          <w:fldChar w:fldCharType="separate"/>
        </w:r>
        <w:r w:rsidR="00C63E8E">
          <w:rPr>
            <w:noProof/>
            <w:webHidden/>
          </w:rPr>
          <w:t>13</w:t>
        </w:r>
        <w:r>
          <w:rPr>
            <w:noProof/>
            <w:webHidden/>
          </w:rPr>
          <w:fldChar w:fldCharType="end"/>
        </w:r>
      </w:hyperlink>
    </w:p>
    <w:p w:rsidR="00F024A2" w:rsidRDefault="00F024A2">
      <w:pPr>
        <w:pStyle w:val="TDC1"/>
        <w:rPr>
          <w:rFonts w:asciiTheme="minorHAnsi" w:eastAsiaTheme="minorEastAsia" w:hAnsiTheme="minorHAnsi"/>
          <w:noProof/>
        </w:rPr>
      </w:pPr>
      <w:hyperlink w:anchor="_Toc13488175" w:history="1">
        <w:r w:rsidRPr="005A71AB">
          <w:rPr>
            <w:rStyle w:val="Hipervnculo"/>
            <w:noProof/>
          </w:rPr>
          <w:t>XIII.</w:t>
        </w:r>
        <w:r>
          <w:rPr>
            <w:rFonts w:asciiTheme="minorHAnsi" w:eastAsiaTheme="minorEastAsia" w:hAnsiTheme="minorHAnsi"/>
            <w:noProof/>
          </w:rPr>
          <w:tab/>
        </w:r>
        <w:r w:rsidRPr="005A71AB">
          <w:rPr>
            <w:rStyle w:val="Hipervnculo"/>
            <w:noProof/>
          </w:rPr>
          <w:t>ANEXOS</w:t>
        </w:r>
        <w:r>
          <w:rPr>
            <w:noProof/>
            <w:webHidden/>
          </w:rPr>
          <w:tab/>
        </w:r>
        <w:r>
          <w:rPr>
            <w:noProof/>
            <w:webHidden/>
          </w:rPr>
          <w:fldChar w:fldCharType="begin"/>
        </w:r>
        <w:r>
          <w:rPr>
            <w:noProof/>
            <w:webHidden/>
          </w:rPr>
          <w:instrText xml:space="preserve"> PAGEREF _Toc13488175 \h </w:instrText>
        </w:r>
        <w:r w:rsidR="00C63E8E">
          <w:rPr>
            <w:noProof/>
            <w:webHidden/>
          </w:rPr>
        </w:r>
        <w:r>
          <w:rPr>
            <w:noProof/>
            <w:webHidden/>
          </w:rPr>
          <w:fldChar w:fldCharType="separate"/>
        </w:r>
        <w:r w:rsidR="00C63E8E">
          <w:rPr>
            <w:noProof/>
            <w:webHidden/>
          </w:rPr>
          <w:t>14</w:t>
        </w:r>
        <w:r>
          <w:rPr>
            <w:noProof/>
            <w:webHidden/>
          </w:rPr>
          <w:fldChar w:fldCharType="end"/>
        </w:r>
      </w:hyperlink>
    </w:p>
    <w:p w:rsidR="00F375CE" w:rsidRDefault="00F375CE">
      <w:r>
        <w:fldChar w:fldCharType="end"/>
      </w:r>
    </w:p>
    <w:p w:rsidR="00F375CE" w:rsidRPr="00F375CE" w:rsidRDefault="00F375CE" w:rsidP="00F375CE">
      <w:pPr>
        <w:pStyle w:val="Normal2"/>
        <w:rPr>
          <w:lang w:val="es-ES_tradnl"/>
        </w:rPr>
      </w:pPr>
    </w:p>
    <w:p w:rsidR="00AA786E" w:rsidRDefault="00AA786E" w:rsidP="00AA786E">
      <w:pPr>
        <w:pStyle w:val="Ttulo1"/>
      </w:pPr>
      <w:bookmarkStart w:id="3" w:name="_Toc13488144"/>
      <w:r>
        <w:t xml:space="preserve">DESCRIPCIÓN DEL </w:t>
      </w:r>
      <w:r w:rsidR="00E4530A">
        <w:rPr>
          <w:caps w:val="0"/>
        </w:rPr>
        <w:t>TRATAMIENTO</w:t>
      </w:r>
      <w:bookmarkEnd w:id="3"/>
      <w:r w:rsidR="00E4530A">
        <w:rPr>
          <w:caps w:val="0"/>
        </w:rPr>
        <w:t xml:space="preserve"> </w:t>
      </w:r>
    </w:p>
    <w:p w:rsidR="00F9705C" w:rsidRDefault="00F9705C" w:rsidP="00F9705C">
      <w:pPr>
        <w:pStyle w:val="Ttulo2"/>
        <w:rPr>
          <w:lang w:val="es-ES_tradnl"/>
        </w:rPr>
      </w:pPr>
      <w:bookmarkStart w:id="4" w:name="_Toc13488145"/>
      <w:r>
        <w:rPr>
          <w:lang w:val="es-ES_tradnl"/>
        </w:rPr>
        <w:t>Fecha de realización de la EIPD</w:t>
      </w:r>
      <w:bookmarkEnd w:id="4"/>
      <w:r>
        <w:rPr>
          <w:lang w:val="es-ES_tradnl"/>
        </w:rPr>
        <w:t xml:space="preserve"> </w:t>
      </w:r>
    </w:p>
    <w:p w:rsidR="00F9705C" w:rsidRDefault="00F9705C" w:rsidP="00F9705C">
      <w:pPr>
        <w:pStyle w:val="Nota"/>
      </w:pPr>
      <w:r>
        <w:t>Fecha, hora, versión e identificación de quien coordina el equipo que lleva a cabo la EIPD</w:t>
      </w:r>
      <w:r w:rsidR="007B784D">
        <w:t>.</w:t>
      </w:r>
    </w:p>
    <w:p w:rsidR="00F9705C" w:rsidRDefault="00F9705C" w:rsidP="00F9705C">
      <w:pPr>
        <w:pStyle w:val="Nota"/>
      </w:pPr>
      <w:r>
        <w:t>Versión o revisión de la EIPD, versión del tratamiento (RAT o inventario)</w:t>
      </w:r>
      <w:r w:rsidR="007B784D">
        <w:t>.</w:t>
      </w:r>
    </w:p>
    <w:p w:rsidR="00F9705C" w:rsidRDefault="00F9705C" w:rsidP="00F9705C">
      <w:pPr>
        <w:pStyle w:val="Nota"/>
      </w:pPr>
      <w:r>
        <w:t>Histórico de cambios y modificaciones</w:t>
      </w:r>
      <w:r w:rsidR="007B784D">
        <w:t>, e</w:t>
      </w:r>
      <w:r>
        <w:t>n general cualquier elemento que pueda demostrar el seguimiento llevado a cabo por el responsable</w:t>
      </w:r>
    </w:p>
    <w:p w:rsidR="00AA786E" w:rsidRDefault="00AA786E" w:rsidP="00AA786E">
      <w:pPr>
        <w:pStyle w:val="Ttulo2"/>
        <w:rPr>
          <w:lang w:val="es-ES_tradnl"/>
        </w:rPr>
      </w:pPr>
      <w:bookmarkStart w:id="5" w:name="_Toc13488146"/>
      <w:r>
        <w:rPr>
          <w:lang w:val="es-ES_tradnl"/>
        </w:rPr>
        <w:t>Nombre y Descripción del Tratamiento</w:t>
      </w:r>
      <w:bookmarkEnd w:id="5"/>
    </w:p>
    <w:p w:rsidR="00291E47" w:rsidRDefault="00291E47" w:rsidP="00291E47">
      <w:pPr>
        <w:pStyle w:val="Nota"/>
      </w:pPr>
      <w:r>
        <w:t>Nombre interno dado al tratamiento, denominación del mismo en el inventario de tratamientos al que refiere el artículo 31.2 de la LOPDGDD, y, si cabe, identificación de la versión del tratamiento con indicación del historial de cambios y modificaciones realizadas sobre el tratamiento, si las hubiera, en cada una de las etapas del mismo.</w:t>
      </w:r>
    </w:p>
    <w:p w:rsidR="00AA786E" w:rsidRDefault="00291E47" w:rsidP="00291E47">
      <w:pPr>
        <w:pStyle w:val="Nota"/>
      </w:pPr>
      <w:r>
        <w:t>Breve descripción del tratamiento</w:t>
      </w:r>
      <w:r w:rsidR="00DB6CFB">
        <w:t xml:space="preserve">, incluyendo </w:t>
      </w:r>
      <w:r>
        <w:t xml:space="preserve">la información establecida en </w:t>
      </w:r>
      <w:r w:rsidRPr="00291E47">
        <w:t>el artículo 31 de la LOPDGDD (30 del RGPD)</w:t>
      </w:r>
      <w:r w:rsidR="00DB6CFB">
        <w:t>.</w:t>
      </w:r>
    </w:p>
    <w:p w:rsidR="00A829DD" w:rsidRPr="00F375CE" w:rsidRDefault="00822004" w:rsidP="00F375CE">
      <w:pPr>
        <w:pStyle w:val="Ttulo2"/>
        <w:rPr>
          <w:b w:val="0"/>
          <w:bCs w:val="0"/>
          <w:iCs w:val="0"/>
          <w:smallCaps w:val="0"/>
        </w:rPr>
      </w:pPr>
      <w:bookmarkStart w:id="6" w:name="_Toc13488147"/>
      <w:r>
        <w:t xml:space="preserve">Categorías de </w:t>
      </w:r>
      <w:r w:rsidR="00A829DD">
        <w:t>Datos</w:t>
      </w:r>
      <w:bookmarkEnd w:id="6"/>
    </w:p>
    <w:p w:rsidR="00DB6CFB" w:rsidRDefault="00291E47" w:rsidP="00F375CE">
      <w:pPr>
        <w:pStyle w:val="Nota"/>
      </w:pPr>
      <w:r w:rsidRPr="00291E47">
        <w:t xml:space="preserve">Incluirá una breve descripción </w:t>
      </w:r>
      <w:r w:rsidR="00822004">
        <w:t xml:space="preserve">introductoria </w:t>
      </w:r>
      <w:r w:rsidR="00D959B0">
        <w:t>de las categorías de datos tratados</w:t>
      </w:r>
      <w:r w:rsidRPr="00291E47">
        <w:t xml:space="preserve">, incluyendo las operaciones realizadas sobre </w:t>
      </w:r>
      <w:r w:rsidR="00D959B0">
        <w:t>estos</w:t>
      </w:r>
      <w:r w:rsidRPr="00291E47">
        <w:t xml:space="preserve"> en cada una de las </w:t>
      </w:r>
      <w:r w:rsidR="007416D6" w:rsidRPr="00291E47">
        <w:t>etapas</w:t>
      </w:r>
      <w:r w:rsidR="00822004">
        <w:t xml:space="preserve"> o fases en las que se divide el tratamiento</w:t>
      </w:r>
      <w:r w:rsidR="005219E4">
        <w:t xml:space="preserve">. </w:t>
      </w:r>
    </w:p>
    <w:p w:rsidR="00AA786E" w:rsidRDefault="00AA786E" w:rsidP="00AA786E">
      <w:pPr>
        <w:pStyle w:val="Ttulo2"/>
        <w:rPr>
          <w:lang w:val="es-ES_tradnl"/>
        </w:rPr>
      </w:pPr>
      <w:bookmarkStart w:id="7" w:name="_Toc13488148"/>
      <w:r>
        <w:rPr>
          <w:lang w:val="es-ES_tradnl"/>
        </w:rPr>
        <w:t>Identificación del Responsable-RGPD</w:t>
      </w:r>
      <w:bookmarkEnd w:id="7"/>
    </w:p>
    <w:p w:rsidR="00291E47" w:rsidRDefault="00291E47" w:rsidP="00291E47">
      <w:pPr>
        <w:pStyle w:val="Nota"/>
      </w:pPr>
      <w:r>
        <w:t>Identificación de la Entidad Responsable-RGPD y si procede identificación de corresponsables.</w:t>
      </w:r>
    </w:p>
    <w:p w:rsidR="00291E47" w:rsidRDefault="00291E47" w:rsidP="00291E47">
      <w:pPr>
        <w:pStyle w:val="Nota"/>
      </w:pPr>
      <w:r>
        <w:t>Identificación de un punto de contacto (POC) en la Entidad Responsable/corresponsable (si cabe DPD) así como cada uno de los responsables o POC de cada una de las unidades gestoras o unidades funcionales que intervienen en el tratamiento. En las AA.PP. será de forma obligatoria el DPD.</w:t>
      </w:r>
    </w:p>
    <w:p w:rsidR="00AA786E" w:rsidRDefault="00291E47" w:rsidP="00F375CE">
      <w:pPr>
        <w:pStyle w:val="Nota"/>
      </w:pPr>
      <w:r>
        <w:t>Identificación de la unidad o unidades gestoras a cargo de la gestión del tratamiento dentro de la organización Responsable</w:t>
      </w:r>
      <w:r w:rsidR="00AA786E">
        <w:t>.</w:t>
      </w:r>
    </w:p>
    <w:p w:rsidR="00AA786E" w:rsidRDefault="00AA786E" w:rsidP="00AA786E">
      <w:pPr>
        <w:pStyle w:val="Ttulo2"/>
        <w:rPr>
          <w:lang w:val="es-ES_tradnl"/>
        </w:rPr>
      </w:pPr>
      <w:bookmarkStart w:id="8" w:name="_Toc13488149"/>
      <w:r>
        <w:rPr>
          <w:lang w:val="es-ES_tradnl"/>
        </w:rPr>
        <w:t>Identificación de terceros implicados en el tratamiento</w:t>
      </w:r>
      <w:bookmarkEnd w:id="8"/>
    </w:p>
    <w:p w:rsidR="007A2C2C" w:rsidRDefault="007A2C2C" w:rsidP="00F375CE">
      <w:pPr>
        <w:pStyle w:val="Nota"/>
      </w:pPr>
      <w:r>
        <w:t xml:space="preserve">Este apartado se completará en función de </w:t>
      </w:r>
      <w:r w:rsidR="005219E4">
        <w:t>cómo</w:t>
      </w:r>
      <w:r>
        <w:t xml:space="preserve"> esté planificada la implementación del tratamiento</w:t>
      </w:r>
      <w:r w:rsidR="00DB6CFB">
        <w:t>, así como la forma y extensión de las relaciones contractuales</w:t>
      </w:r>
      <w:r w:rsidR="005219E4">
        <w:t xml:space="preserve"> o cualquier otr</w:t>
      </w:r>
      <w:r w:rsidR="008F15A2">
        <w:t xml:space="preserve">o instrumento </w:t>
      </w:r>
      <w:r w:rsidR="005219E4">
        <w:t>jurídic</w:t>
      </w:r>
      <w:r w:rsidR="008F15A2">
        <w:t>o</w:t>
      </w:r>
      <w:r w:rsidR="005219E4">
        <w:t xml:space="preserve"> vinculante (convenios, protocolos, instrucciones, etc.)</w:t>
      </w:r>
      <w:r w:rsidR="00DB6CFB">
        <w:t>.</w:t>
      </w:r>
    </w:p>
    <w:p w:rsidR="00AA786E" w:rsidRPr="00402901" w:rsidRDefault="00AA786E" w:rsidP="00F375CE">
      <w:pPr>
        <w:pStyle w:val="Nota"/>
      </w:pPr>
      <w:r w:rsidRPr="00402901">
        <w:lastRenderedPageBreak/>
        <w:t>Identificación de la</w:t>
      </w:r>
      <w:r>
        <w:t>s</w:t>
      </w:r>
      <w:r w:rsidRPr="00402901">
        <w:t xml:space="preserve"> </w:t>
      </w:r>
      <w:r>
        <w:t>e</w:t>
      </w:r>
      <w:r w:rsidRPr="00402901">
        <w:t>ntidad</w:t>
      </w:r>
      <w:r>
        <w:t>es</w:t>
      </w:r>
      <w:r w:rsidR="005219E4">
        <w:t xml:space="preserve"> que ejercen el rol de</w:t>
      </w:r>
      <w:r w:rsidRPr="00402901">
        <w:t xml:space="preserve"> </w:t>
      </w:r>
      <w:r>
        <w:t>Encargado/Subencargado</w:t>
      </w:r>
      <w:r w:rsidRPr="00402901">
        <w:t>-RGPD</w:t>
      </w:r>
    </w:p>
    <w:p w:rsidR="00AA786E" w:rsidRDefault="00AA786E" w:rsidP="00F375CE">
      <w:pPr>
        <w:pStyle w:val="Nota"/>
      </w:pPr>
      <w:r w:rsidRPr="00402901">
        <w:t xml:space="preserve">Identificación de POC en la Entidad </w:t>
      </w:r>
      <w:r>
        <w:t>Encargado/Subencargado</w:t>
      </w:r>
      <w:r w:rsidRPr="00402901">
        <w:t xml:space="preserve"> (si cabe DPD)</w:t>
      </w:r>
    </w:p>
    <w:p w:rsidR="00AA786E" w:rsidRDefault="007A2C2C" w:rsidP="00AA786E">
      <w:pPr>
        <w:pStyle w:val="Ttulo2"/>
        <w:rPr>
          <w:lang w:val="es-ES_tradnl"/>
        </w:rPr>
      </w:pPr>
      <w:bookmarkStart w:id="9" w:name="_Toc13488150"/>
      <w:r>
        <w:rPr>
          <w:lang w:val="es-ES_tradnl"/>
        </w:rPr>
        <w:t>Contexto interno del tratamiento en la organización</w:t>
      </w:r>
      <w:bookmarkEnd w:id="9"/>
    </w:p>
    <w:p w:rsidR="00284E27" w:rsidRDefault="00284E27" w:rsidP="00F375CE">
      <w:pPr>
        <w:pStyle w:val="Nota"/>
      </w:pPr>
      <w:r>
        <w:t xml:space="preserve">Estructura de la organización, funciones y competencias. Políticas, normas y estándares adoptados, </w:t>
      </w:r>
      <w:r w:rsidR="00C37395">
        <w:t xml:space="preserve">objetivos de </w:t>
      </w:r>
      <w:r>
        <w:t>madurez de la organización y en general la cultura de la organización.</w:t>
      </w:r>
    </w:p>
    <w:p w:rsidR="006C5EEF" w:rsidRDefault="006C5EEF" w:rsidP="00F375CE">
      <w:pPr>
        <w:pStyle w:val="Nota"/>
      </w:pPr>
      <w:r>
        <w:t>Señalar algunas de las características de la organización</w:t>
      </w:r>
      <w:r w:rsidR="00E51743">
        <w:t>,</w:t>
      </w:r>
      <w:r>
        <w:t xml:space="preserve"> como</w:t>
      </w:r>
      <w:r w:rsidR="00291E47">
        <w:t>,</w:t>
      </w:r>
      <w:r>
        <w:t xml:space="preserve"> por ejemplo, el número de personas implicadas en el tratamiento, sus perfiles, roles y la posible segregación de funciones </w:t>
      </w:r>
      <w:r w:rsidR="00291E47">
        <w:t>a lo largo de</w:t>
      </w:r>
      <w:r>
        <w:t xml:space="preserve"> todo el ciclo de vida del tratamiento.</w:t>
      </w:r>
    </w:p>
    <w:p w:rsidR="00341014" w:rsidRDefault="00341014" w:rsidP="00F375CE">
      <w:pPr>
        <w:pStyle w:val="Nota"/>
      </w:pPr>
      <w:r>
        <w:t>Incluir las características de los locales que puedan tener incidencia en los procesos de recogida de datos o de su tratamiento, como salas comunes para atención a los ciudadanos, lugares de trabajo en los que se comparte espacio de pantallas, teléfonos, etc.</w:t>
      </w:r>
    </w:p>
    <w:p w:rsidR="00E31DD2" w:rsidRDefault="00AA786E" w:rsidP="00F375CE">
      <w:pPr>
        <w:pStyle w:val="Nota"/>
      </w:pPr>
      <w:r w:rsidRPr="00AA786E">
        <w:t>Identificación de todos los procesos de la organización que pueden estar</w:t>
      </w:r>
      <w:r w:rsidR="0083348B">
        <w:t xml:space="preserve"> relacionados o afectados</w:t>
      </w:r>
      <w:r w:rsidRPr="00AA786E">
        <w:t xml:space="preserve"> por el tratamiento</w:t>
      </w:r>
      <w:r w:rsidR="00284E27">
        <w:t xml:space="preserve"> en relación al mapa de procesos de la misma.</w:t>
      </w:r>
    </w:p>
    <w:p w:rsidR="00AA786E" w:rsidRPr="00AA786E" w:rsidRDefault="00E31DD2" w:rsidP="00F375CE">
      <w:pPr>
        <w:pStyle w:val="Nota"/>
      </w:pPr>
      <w:r>
        <w:t>Contexto del sistema</w:t>
      </w:r>
      <w:r w:rsidR="0083348B">
        <w:t>/s</w:t>
      </w:r>
      <w:r>
        <w:t xml:space="preserve"> propuesto</w:t>
      </w:r>
      <w:r w:rsidR="0083348B">
        <w:t>/s</w:t>
      </w:r>
      <w:r>
        <w:t xml:space="preserve"> para la implementación</w:t>
      </w:r>
      <w:r w:rsidR="0083348B">
        <w:t xml:space="preserve"> del tratamiento</w:t>
      </w:r>
      <w:r w:rsidR="00291E47">
        <w:t xml:space="preserve"> y detalle de las tecnologías empleadas</w:t>
      </w:r>
      <w:r w:rsidR="00AA786E" w:rsidRPr="00AA786E">
        <w:t>.</w:t>
      </w:r>
    </w:p>
    <w:p w:rsidR="00E37129" w:rsidRDefault="00E37129" w:rsidP="0008370C">
      <w:pPr>
        <w:pStyle w:val="Ttulo2"/>
        <w:rPr>
          <w:lang w:val="es-ES_tradnl"/>
        </w:rPr>
      </w:pPr>
      <w:bookmarkStart w:id="10" w:name="_Toc13488151"/>
      <w:r>
        <w:rPr>
          <w:lang w:val="es-ES_tradnl"/>
        </w:rPr>
        <w:t xml:space="preserve">Contexto </w:t>
      </w:r>
      <w:r w:rsidR="007A2C2C">
        <w:rPr>
          <w:lang w:val="es-ES_tradnl"/>
        </w:rPr>
        <w:t xml:space="preserve">externo </w:t>
      </w:r>
      <w:r>
        <w:rPr>
          <w:lang w:val="es-ES_tradnl"/>
        </w:rPr>
        <w:t>de la organización y el tratamiento.</w:t>
      </w:r>
      <w:bookmarkEnd w:id="10"/>
    </w:p>
    <w:p w:rsidR="00284E27" w:rsidRDefault="007A2C2C" w:rsidP="00F375CE">
      <w:pPr>
        <w:pStyle w:val="Nota"/>
      </w:pPr>
      <w:r w:rsidRPr="00333A62">
        <w:t>En este apartado se describirá el entorno en el que la entidad despliega el tratamiento</w:t>
      </w:r>
      <w:r w:rsidRPr="00851253">
        <w:t>, pudiendo entender</w:t>
      </w:r>
      <w:r w:rsidR="00284E27" w:rsidRPr="00851253">
        <w:t>se, entre otros, entorno social y cultural, político, legal, reglamentario, financiero, tecnológico, económico, natural y competitivo, a</w:t>
      </w:r>
      <w:r w:rsidR="00284E27">
        <w:t xml:space="preserve"> </w:t>
      </w:r>
      <w:r w:rsidR="00284E27" w:rsidRPr="00F375CE">
        <w:t>nivel internacional, nacional, regional o local</w:t>
      </w:r>
      <w:r w:rsidR="00284E27">
        <w:t xml:space="preserve">. </w:t>
      </w:r>
    </w:p>
    <w:p w:rsidR="009A7B7C" w:rsidRPr="00333A62" w:rsidRDefault="00284E27" w:rsidP="00F375CE">
      <w:pPr>
        <w:pStyle w:val="Nota"/>
      </w:pPr>
      <w:r>
        <w:t xml:space="preserve">En particular, </w:t>
      </w:r>
      <w:r w:rsidR="009A7B7C" w:rsidRPr="00333A62">
        <w:t>la interacción de</w:t>
      </w:r>
      <w:r w:rsidR="00093801" w:rsidRPr="00333A62">
        <w:t>l tratamiento con otros tratamientos</w:t>
      </w:r>
      <w:r w:rsidR="00E31DD2" w:rsidRPr="00333A62">
        <w:t xml:space="preserve"> externos a la organización</w:t>
      </w:r>
      <w:r>
        <w:t>, con los sujetos de los datos y los interesados.</w:t>
      </w:r>
    </w:p>
    <w:p w:rsidR="0095156B" w:rsidRDefault="00BC500F" w:rsidP="0095156B">
      <w:pPr>
        <w:pStyle w:val="Ttulo1"/>
      </w:pPr>
      <w:bookmarkStart w:id="11" w:name="_Toc13488152"/>
      <w:r>
        <w:t>LICITUD</w:t>
      </w:r>
      <w:r w:rsidR="00744AF4">
        <w:t xml:space="preserve"> DEL</w:t>
      </w:r>
      <w:r w:rsidR="00E4530A">
        <w:rPr>
          <w:caps w:val="0"/>
        </w:rPr>
        <w:t xml:space="preserve"> TRATAMIENTO</w:t>
      </w:r>
      <w:r>
        <w:rPr>
          <w:caps w:val="0"/>
        </w:rPr>
        <w:t xml:space="preserve"> Y CUMPLIMIENTO</w:t>
      </w:r>
      <w:r w:rsidR="00D63C02">
        <w:rPr>
          <w:caps w:val="0"/>
        </w:rPr>
        <w:t xml:space="preserve"> NORMATIVO</w:t>
      </w:r>
      <w:bookmarkEnd w:id="11"/>
    </w:p>
    <w:p w:rsidR="0095156B" w:rsidRDefault="006F13E3" w:rsidP="0095156B">
      <w:pPr>
        <w:pStyle w:val="Nota"/>
      </w:pPr>
      <w:r>
        <w:t>En este capítulo se desarrolla la b</w:t>
      </w:r>
      <w:r w:rsidR="0095156B" w:rsidRPr="00AC5CA0">
        <w:t>ase jurídica y, en su caso, normas y/o supuestos habilitantes</w:t>
      </w:r>
      <w:r w:rsidR="0095156B">
        <w:t>.</w:t>
      </w:r>
    </w:p>
    <w:p w:rsidR="0095156B" w:rsidRDefault="006F13E3" w:rsidP="0095156B">
      <w:pPr>
        <w:pStyle w:val="Nota"/>
      </w:pPr>
      <w:r>
        <w:t xml:space="preserve">Hay que ser conscientes que </w:t>
      </w:r>
      <w:r w:rsidR="00D63C02">
        <w:t>el cumplimiento normativo</w:t>
      </w:r>
      <w:r>
        <w:t xml:space="preserve"> n</w:t>
      </w:r>
      <w:r w:rsidR="0095156B">
        <w:t xml:space="preserve">o entra </w:t>
      </w:r>
      <w:r>
        <w:t>a formar parte</w:t>
      </w:r>
      <w:r w:rsidR="0095156B">
        <w:t xml:space="preserve"> del análisis de riesgos</w:t>
      </w:r>
      <w:r>
        <w:t>, sino que el cumplimiento de principios y derechos es preceptivo.</w:t>
      </w:r>
    </w:p>
    <w:p w:rsidR="003A453B" w:rsidRDefault="00B63550" w:rsidP="0095156B">
      <w:pPr>
        <w:pStyle w:val="Nota"/>
      </w:pPr>
      <w:r>
        <w:t>La ausencia de una base jurídica para el tratamiento, o la existencia de dudas sobre dicha base jurídica</w:t>
      </w:r>
      <w:r w:rsidR="009D1EBC">
        <w:t>,</w:t>
      </w:r>
      <w:r>
        <w:t xml:space="preserve"> no puede sustituirse con </w:t>
      </w:r>
      <w:r w:rsidR="00291E47">
        <w:t>la adopción de</w:t>
      </w:r>
      <w:r w:rsidR="003A453B">
        <w:t xml:space="preserve"> garantías</w:t>
      </w:r>
      <w:r w:rsidR="009D1EBC">
        <w:t xml:space="preserve"> derivadas de una gestión d</w:t>
      </w:r>
      <w:r>
        <w:t>el riesgo para los derechos y libertades de los ciudadanos</w:t>
      </w:r>
      <w:r w:rsidR="00F9705C">
        <w:t>.</w:t>
      </w:r>
      <w:r w:rsidR="00027CC3">
        <w:t xml:space="preserve"> </w:t>
      </w:r>
    </w:p>
    <w:p w:rsidR="00BC500F" w:rsidRDefault="00BC500F" w:rsidP="00BC500F">
      <w:pPr>
        <w:pStyle w:val="Nota"/>
      </w:pPr>
      <w:r>
        <w:t>Para completar este apartado se recomienda consultar la “Lista de Cumplimiento Normativo” publicada por la AEPD en:</w:t>
      </w:r>
    </w:p>
    <w:p w:rsidR="00BC500F" w:rsidRDefault="00BC500F" w:rsidP="00BC500F">
      <w:pPr>
        <w:pStyle w:val="Nota"/>
      </w:pPr>
      <w:hyperlink r:id="rId8" w:history="1">
        <w:r w:rsidRPr="0095156B">
          <w:rPr>
            <w:rStyle w:val="Hipervnculo"/>
          </w:rPr>
          <w:t>https://www.aepd.es/media/guias/guia-listado-de-cumplimiento-del-rgpd.pdf</w:t>
        </w:r>
      </w:hyperlink>
    </w:p>
    <w:p w:rsidR="0095156B" w:rsidRPr="0095156B" w:rsidRDefault="00102FC3" w:rsidP="00992344">
      <w:pPr>
        <w:pStyle w:val="Ttulo1"/>
      </w:pPr>
      <w:bookmarkStart w:id="12" w:name="_Toc13488153"/>
      <w:r>
        <w:rPr>
          <w:caps w:val="0"/>
        </w:rPr>
        <w:lastRenderedPageBreak/>
        <w:t>METODOLOGÍA DE LA EIPD</w:t>
      </w:r>
      <w:bookmarkEnd w:id="12"/>
    </w:p>
    <w:p w:rsidR="00E37129" w:rsidRDefault="00E37129" w:rsidP="0008370C">
      <w:pPr>
        <w:pStyle w:val="Ttulo2"/>
        <w:rPr>
          <w:lang w:val="es-ES_tradnl"/>
        </w:rPr>
      </w:pPr>
      <w:bookmarkStart w:id="13" w:name="_Toc13488154"/>
      <w:r>
        <w:rPr>
          <w:lang w:val="es-ES_tradnl"/>
        </w:rPr>
        <w:t xml:space="preserve">Implicados en la ejecución de la </w:t>
      </w:r>
      <w:r w:rsidR="004D178D">
        <w:rPr>
          <w:lang w:val="es-ES_tradnl"/>
        </w:rPr>
        <w:t>EIPD</w:t>
      </w:r>
      <w:bookmarkEnd w:id="13"/>
      <w:r w:rsidR="00DF458B">
        <w:rPr>
          <w:lang w:val="es-ES_tradnl"/>
        </w:rPr>
        <w:t xml:space="preserve"> </w:t>
      </w:r>
    </w:p>
    <w:p w:rsidR="00913185" w:rsidRDefault="00913185" w:rsidP="00913185">
      <w:pPr>
        <w:pStyle w:val="Nota"/>
      </w:pPr>
      <w:r>
        <w:t>Definición del equipo de trabajo, roles, tareas, responsabilidades, etc.</w:t>
      </w:r>
    </w:p>
    <w:p w:rsidR="00C72ED3" w:rsidRDefault="00E4774D" w:rsidP="00913185">
      <w:pPr>
        <w:pStyle w:val="Nota"/>
      </w:pPr>
      <w:r>
        <w:t xml:space="preserve">En general, el </w:t>
      </w:r>
      <w:r w:rsidR="002A5EFA">
        <w:t>equipo</w:t>
      </w:r>
      <w:r>
        <w:t xml:space="preserve"> de trabajo será multidisciplinar y dará respuesta al contexto en el que la EIPD y el tratamiento tienen lugar, contexto en el que podrán incluirse cuestiones normativas, sociales, culturales, etc</w:t>
      </w:r>
      <w:r w:rsidR="00C72ED3">
        <w:t>.</w:t>
      </w:r>
    </w:p>
    <w:p w:rsidR="00E4774D" w:rsidRDefault="00C72ED3" w:rsidP="00913185">
      <w:pPr>
        <w:pStyle w:val="Nota"/>
      </w:pPr>
      <w:r w:rsidRPr="00C72ED3">
        <w:t>En el caso de que el tratamiento implique el uso de tecnologías emergentes e innovadoras, se contará con perfiles de carácter tecnológico capaces de describir el alcance, tanto desde el punto de vista funcional como desde el posible impacto a la privacidad, de la tecnología utilizada</w:t>
      </w:r>
      <w:r w:rsidR="00E4774D">
        <w:t>.</w:t>
      </w:r>
    </w:p>
    <w:p w:rsidR="006C6238" w:rsidRDefault="006C6238" w:rsidP="0008370C">
      <w:pPr>
        <w:pStyle w:val="Ttulo2"/>
        <w:rPr>
          <w:lang w:val="es-ES_tradnl"/>
        </w:rPr>
      </w:pPr>
      <w:bookmarkStart w:id="14" w:name="_Toc13488155"/>
      <w:r>
        <w:rPr>
          <w:lang w:val="es-ES_tradnl"/>
        </w:rPr>
        <w:t>Guías</w:t>
      </w:r>
      <w:r w:rsidR="00913185">
        <w:rPr>
          <w:lang w:val="es-ES_tradnl"/>
        </w:rPr>
        <w:t>,</w:t>
      </w:r>
      <w:r w:rsidR="00E4774D">
        <w:rPr>
          <w:lang w:val="es-ES_tradnl"/>
        </w:rPr>
        <w:t xml:space="preserve"> </w:t>
      </w:r>
      <w:r>
        <w:rPr>
          <w:lang w:val="es-ES_tradnl"/>
        </w:rPr>
        <w:t>herramientas</w:t>
      </w:r>
      <w:r w:rsidR="00913185">
        <w:rPr>
          <w:lang w:val="es-ES_tradnl"/>
        </w:rPr>
        <w:t>, metodologías</w:t>
      </w:r>
      <w:r w:rsidR="00E4774D">
        <w:rPr>
          <w:lang w:val="es-ES_tradnl"/>
        </w:rPr>
        <w:t xml:space="preserve">, </w:t>
      </w:r>
      <w:r w:rsidR="00913185">
        <w:rPr>
          <w:lang w:val="es-ES_tradnl"/>
        </w:rPr>
        <w:t>normas</w:t>
      </w:r>
      <w:r w:rsidR="00E4774D">
        <w:rPr>
          <w:lang w:val="es-ES_tradnl"/>
        </w:rPr>
        <w:t xml:space="preserve"> y dictámenes </w:t>
      </w:r>
      <w:r>
        <w:rPr>
          <w:lang w:val="es-ES_tradnl"/>
        </w:rPr>
        <w:t>utilizad</w:t>
      </w:r>
      <w:r w:rsidR="00E4774D">
        <w:rPr>
          <w:lang w:val="es-ES_tradnl"/>
        </w:rPr>
        <w:t>o</w:t>
      </w:r>
      <w:r>
        <w:rPr>
          <w:lang w:val="es-ES_tradnl"/>
        </w:rPr>
        <w:t>s en la evaluación</w:t>
      </w:r>
      <w:bookmarkEnd w:id="14"/>
    </w:p>
    <w:p w:rsidR="00913185" w:rsidRDefault="00913185" w:rsidP="00913185">
      <w:pPr>
        <w:pStyle w:val="Nota"/>
      </w:pPr>
      <w:r>
        <w:t>Detalles sobre las metodologías utilizadas y justificación por la que se utilizan, incluyendo normas de obligado cumplimiento</w:t>
      </w:r>
      <w:r w:rsidR="00D959B0">
        <w:t>,</w:t>
      </w:r>
      <w:r>
        <w:t xml:space="preserve"> si existen</w:t>
      </w:r>
      <w:r w:rsidR="00D959B0">
        <w:t>,</w:t>
      </w:r>
      <w:r>
        <w:t xml:space="preserve"> con relación a la forma en la que se lleva a cabo la EIPD</w:t>
      </w:r>
      <w:r w:rsidR="00D959B0">
        <w:t xml:space="preserve"> en este tratamiento en concreto</w:t>
      </w:r>
      <w:r w:rsidR="00E4774D">
        <w:t>.</w:t>
      </w:r>
    </w:p>
    <w:p w:rsidR="00E4774D" w:rsidRDefault="00E4774D" w:rsidP="00913185">
      <w:pPr>
        <w:pStyle w:val="Nota"/>
      </w:pPr>
      <w:r>
        <w:t>También se incluirán aquellos dictámenes, sentencias</w:t>
      </w:r>
      <w:r w:rsidR="00D959B0">
        <w:t>,</w:t>
      </w:r>
      <w:r>
        <w:t xml:space="preserve"> resoluciones</w:t>
      </w:r>
      <w:r w:rsidR="00D959B0">
        <w:t xml:space="preserve"> o informes jurídicos</w:t>
      </w:r>
      <w:r>
        <w:t xml:space="preserve"> que pudieran tenerse en cuenta como posibles criterios aplicables al tratamiento o a alguno de los aspectos del tratamiento en cualquiera de sus fases.</w:t>
      </w:r>
    </w:p>
    <w:p w:rsidR="006110FE" w:rsidRDefault="000A7792" w:rsidP="0008370C">
      <w:pPr>
        <w:pStyle w:val="Ttulo2"/>
        <w:rPr>
          <w:lang w:val="es-ES_tradnl"/>
        </w:rPr>
      </w:pPr>
      <w:bookmarkStart w:id="15" w:name="_Toc13488156"/>
      <w:r w:rsidRPr="006110FE">
        <w:rPr>
          <w:lang w:val="es-ES_tradnl"/>
        </w:rPr>
        <w:t xml:space="preserve">Extensión y límites de la </w:t>
      </w:r>
      <w:r w:rsidR="006110FE" w:rsidRPr="006110FE">
        <w:rPr>
          <w:lang w:val="es-ES_tradnl"/>
        </w:rPr>
        <w:t>EIPD</w:t>
      </w:r>
      <w:r w:rsidR="004D178D">
        <w:rPr>
          <w:lang w:val="es-ES_tradnl"/>
        </w:rPr>
        <w:t xml:space="preserve">: </w:t>
      </w:r>
      <w:r w:rsidR="006110FE" w:rsidRPr="006110FE">
        <w:rPr>
          <w:lang w:val="es-ES_tradnl"/>
        </w:rPr>
        <w:t>Identificar que ha quedado fuera de la evaluación</w:t>
      </w:r>
      <w:bookmarkEnd w:id="15"/>
    </w:p>
    <w:p w:rsidR="00913185" w:rsidRDefault="00913185" w:rsidP="00913185">
      <w:pPr>
        <w:pStyle w:val="Nota"/>
      </w:pPr>
      <w:r>
        <w:t>Se deberá de indicar los motivos por los que se limita el alcance de la EIPD incluyendo aquellos aspectos que quedarían fuera y los posibles riesgos asociados</w:t>
      </w:r>
      <w:r w:rsidR="00E4774D">
        <w:t xml:space="preserve"> para los derechos y libertades de las personas,</w:t>
      </w:r>
      <w:r>
        <w:t xml:space="preserve"> incluyendo la forma en la que podrían ser abordados </w:t>
      </w:r>
      <w:r w:rsidR="00E4774D">
        <w:t xml:space="preserve">y </w:t>
      </w:r>
      <w:r>
        <w:t>la identificación de los responsables</w:t>
      </w:r>
      <w:r w:rsidR="00E4774D">
        <w:t xml:space="preserve"> de dichos riesgos</w:t>
      </w:r>
      <w:r>
        <w:t>.</w:t>
      </w:r>
    </w:p>
    <w:p w:rsidR="008468D7" w:rsidRDefault="00E4530A" w:rsidP="008468D7">
      <w:pPr>
        <w:pStyle w:val="Ttulo1"/>
      </w:pPr>
      <w:bookmarkStart w:id="16" w:name="_Toc13488157"/>
      <w:r>
        <w:rPr>
          <w:caps w:val="0"/>
        </w:rPr>
        <w:t>ANÁLISIS DEL TRATAMIENTO</w:t>
      </w:r>
      <w:bookmarkEnd w:id="16"/>
    </w:p>
    <w:p w:rsidR="00FA67B5" w:rsidRDefault="004E409E" w:rsidP="004E409E">
      <w:pPr>
        <w:pStyle w:val="Nota"/>
      </w:pPr>
      <w:r>
        <w:t xml:space="preserve">Este análisis supone estudiar el tratamiento </w:t>
      </w:r>
      <w:r w:rsidR="008F1688">
        <w:t>dividiéndolo</w:t>
      </w:r>
      <w:r>
        <w:t xml:space="preserve"> </w:t>
      </w:r>
      <w:r w:rsidR="008F1688">
        <w:t xml:space="preserve">en </w:t>
      </w:r>
      <w:r w:rsidR="00B20E80">
        <w:t xml:space="preserve">etapas o </w:t>
      </w:r>
      <w:r w:rsidR="008F1688">
        <w:t>fases</w:t>
      </w:r>
      <w:r w:rsidR="00D75545">
        <w:t xml:space="preserve"> desde el punto de vista del ciclo de vida de los datos.</w:t>
      </w:r>
    </w:p>
    <w:p w:rsidR="00E4530A" w:rsidRDefault="008F1688" w:rsidP="004E409E">
      <w:pPr>
        <w:pStyle w:val="Nota"/>
      </w:pPr>
      <w:r>
        <w:t xml:space="preserve">En </w:t>
      </w:r>
      <w:r w:rsidR="00D75545">
        <w:t xml:space="preserve">el Anexo I de </w:t>
      </w:r>
      <w:r>
        <w:t xml:space="preserve">la Guía </w:t>
      </w:r>
      <w:r w:rsidR="00D75545">
        <w:t xml:space="preserve">de EIPD </w:t>
      </w:r>
      <w:r>
        <w:t xml:space="preserve">de la </w:t>
      </w:r>
      <w:r w:rsidR="00D75545">
        <w:t>AEPD</w:t>
      </w:r>
      <w:r>
        <w:t xml:space="preserve"> hay un modelo</w:t>
      </w:r>
      <w:r w:rsidR="00F9705C">
        <w:t xml:space="preserve"> en el que se lleva a cabo una posible segmentación de los tratamientos en lo que se denomina “ciclo de vida de</w:t>
      </w:r>
      <w:r w:rsidR="005E1E40">
        <w:t xml:space="preserve"> los </w:t>
      </w:r>
      <w:r w:rsidR="00F9705C">
        <w:t>dato</w:t>
      </w:r>
      <w:r w:rsidR="005E1E40">
        <w:t>s asociados a un tratamiento”</w:t>
      </w:r>
      <w:r>
        <w:t xml:space="preserve">. </w:t>
      </w:r>
    </w:p>
    <w:p w:rsidR="003921CD" w:rsidRDefault="00D75545" w:rsidP="003921CD">
      <w:pPr>
        <w:pStyle w:val="Nota"/>
      </w:pPr>
      <w:r>
        <w:t xml:space="preserve">Es recomendable </w:t>
      </w:r>
      <w:r w:rsidR="003921CD">
        <w:t>tener en cuenta, al menos, la</w:t>
      </w:r>
      <w:r w:rsidR="00766684">
        <w:t>s</w:t>
      </w:r>
      <w:r w:rsidR="003921CD">
        <w:t xml:space="preserve"> fases de: captura, clasificación y almacenamiento, uso y tratamiento o explotación</w:t>
      </w:r>
      <w:r w:rsidR="00B21E53">
        <w:t xml:space="preserve"> de los datos</w:t>
      </w:r>
      <w:r w:rsidR="003921CD">
        <w:t>, cesiones y transferencias a terceros para su tratamiento, y destrucción de los datos</w:t>
      </w:r>
      <w:r w:rsidR="00E4530A">
        <w:t>.</w:t>
      </w:r>
    </w:p>
    <w:p w:rsidR="00822004" w:rsidRDefault="00E4530A" w:rsidP="00822004">
      <w:pPr>
        <w:pStyle w:val="Nota"/>
      </w:pPr>
      <w:r>
        <w:t xml:space="preserve">Para cada una de las fases hay que </w:t>
      </w:r>
      <w:r w:rsidR="00822004">
        <w:t>i</w:t>
      </w:r>
      <w:r w:rsidR="00822004" w:rsidRPr="00822004">
        <w:t>dentificar los elementos de riesgo inherentes en</w:t>
      </w:r>
      <w:r w:rsidR="00822004">
        <w:t xml:space="preserve"> </w:t>
      </w:r>
      <w:r w:rsidR="00822004" w:rsidRPr="00822004">
        <w:t xml:space="preserve">cada una de las </w:t>
      </w:r>
      <w:r w:rsidR="00B20E80">
        <w:t>etapas</w:t>
      </w:r>
      <w:r w:rsidR="00822004" w:rsidRPr="00822004">
        <w:t xml:space="preserve"> del tratamiento</w:t>
      </w:r>
      <w:r w:rsidR="00822004">
        <w:t>, en particular:</w:t>
      </w:r>
    </w:p>
    <w:p w:rsidR="00E4530A" w:rsidRPr="003A453B" w:rsidRDefault="00E4530A" w:rsidP="003921CD">
      <w:pPr>
        <w:pStyle w:val="Nota"/>
      </w:pPr>
      <w:r w:rsidRPr="003A453B">
        <w:t xml:space="preserve">- Los </w:t>
      </w:r>
      <w:r w:rsidR="00240ECB">
        <w:t>propósitos</w:t>
      </w:r>
      <w:r w:rsidR="009B0231">
        <w:t xml:space="preserve"> y los </w:t>
      </w:r>
      <w:r w:rsidRPr="003A453B">
        <w:t>efectos directos o deseados</w:t>
      </w:r>
    </w:p>
    <w:p w:rsidR="00E4530A" w:rsidRDefault="00E4530A" w:rsidP="003921CD">
      <w:pPr>
        <w:pStyle w:val="Nota"/>
      </w:pPr>
      <w:r w:rsidRPr="00AC75EE">
        <w:lastRenderedPageBreak/>
        <w:t xml:space="preserve">- Los </w:t>
      </w:r>
      <w:r w:rsidR="009B0231" w:rsidRPr="00AC75EE">
        <w:t>posibles efectos colaterales</w:t>
      </w:r>
      <w:r w:rsidRPr="00AC75EE">
        <w:t xml:space="preserve"> que puedan afectar a los derechos y libertades de los ciudadanos.</w:t>
      </w:r>
    </w:p>
    <w:p w:rsidR="00E51743" w:rsidRDefault="00E51743" w:rsidP="003921CD">
      <w:pPr>
        <w:pStyle w:val="Nota"/>
      </w:pPr>
      <w:r>
        <w:t>- Identificar categorías de datos</w:t>
      </w:r>
      <w:r w:rsidR="000A040F">
        <w:t xml:space="preserve">, </w:t>
      </w:r>
      <w:r w:rsidR="00240ECB">
        <w:t xml:space="preserve">de interesados, </w:t>
      </w:r>
      <w:r w:rsidR="000A040F">
        <w:t>modos de recogida</w:t>
      </w:r>
      <w:r w:rsidR="00240ECB">
        <w:t xml:space="preserve"> y</w:t>
      </w:r>
      <w:r w:rsidR="000A040F">
        <w:t xml:space="preserve"> enriquecimiento</w:t>
      </w:r>
      <w:r w:rsidR="00240ECB">
        <w:t xml:space="preserve"> de datos</w:t>
      </w:r>
      <w:r>
        <w:t>.</w:t>
      </w:r>
    </w:p>
    <w:p w:rsidR="00240ECB" w:rsidRDefault="00240ECB" w:rsidP="003921CD">
      <w:pPr>
        <w:pStyle w:val="Nota"/>
      </w:pPr>
      <w:r>
        <w:t>- Extensión en el tiempo, en el espacio, sobre un colectivo específico o en la información sobre un sujeto.</w:t>
      </w:r>
    </w:p>
    <w:p w:rsidR="00C72ED3" w:rsidRDefault="00C72ED3" w:rsidP="003921CD">
      <w:pPr>
        <w:pStyle w:val="Nota"/>
      </w:pPr>
      <w:r>
        <w:t xml:space="preserve">- Tecnologías </w:t>
      </w:r>
      <w:r w:rsidR="00240ECB">
        <w:t xml:space="preserve">y técnicas </w:t>
      </w:r>
      <w:r>
        <w:t>empleadas</w:t>
      </w:r>
      <w:r w:rsidR="00240ECB">
        <w:t xml:space="preserve"> y su incertidumbre.</w:t>
      </w:r>
    </w:p>
    <w:p w:rsidR="00240ECB" w:rsidRDefault="00240ECB" w:rsidP="003921CD">
      <w:pPr>
        <w:pStyle w:val="Nota"/>
      </w:pPr>
      <w:r>
        <w:t>- Limitaciones a derechos, acceso a servicios u otros efectos de carácter jurídico.</w:t>
      </w:r>
    </w:p>
    <w:p w:rsidR="007416D6" w:rsidRDefault="007416D6" w:rsidP="003921CD">
      <w:pPr>
        <w:pStyle w:val="Nota"/>
      </w:pPr>
      <w:r>
        <w:t>- Intervinientes y bases jurídicas que legitiman su intervención en el tratamiento (contrato, obligación legal, etc.)</w:t>
      </w:r>
    </w:p>
    <w:p w:rsidR="00E51743" w:rsidRDefault="00E51743" w:rsidP="003921CD">
      <w:pPr>
        <w:pStyle w:val="Nota"/>
      </w:pPr>
      <w:r>
        <w:t>- Etc.</w:t>
      </w:r>
    </w:p>
    <w:p w:rsidR="00215B2E" w:rsidRDefault="009F1AF8" w:rsidP="00811638">
      <w:pPr>
        <w:pStyle w:val="Nota"/>
      </w:pPr>
      <w:r>
        <w:t xml:space="preserve">Los datos se </w:t>
      </w:r>
      <w:r w:rsidR="00927888">
        <w:t>organizan por su tipología atendiendo a características comunes a los mismos.</w:t>
      </w:r>
      <w:r>
        <w:t xml:space="preserve"> Un análisis detallado analizaría cada campo</w:t>
      </w:r>
      <w:r w:rsidR="00C04949">
        <w:t xml:space="preserve"> de los datos</w:t>
      </w:r>
      <w:r>
        <w:t xml:space="preserve"> de forma individual, siendo más práctico, se pueden agrupar tipos de datos.</w:t>
      </w:r>
    </w:p>
    <w:p w:rsidR="00857B45" w:rsidRDefault="00E4530A" w:rsidP="00857B45">
      <w:pPr>
        <w:pStyle w:val="Ttulo1"/>
        <w:rPr>
          <w:caps w:val="0"/>
        </w:rPr>
      </w:pPr>
      <w:bookmarkStart w:id="17" w:name="_Toc13488158"/>
      <w:bookmarkStart w:id="18" w:name="_Hlk13173747"/>
      <w:r>
        <w:rPr>
          <w:caps w:val="0"/>
        </w:rPr>
        <w:t xml:space="preserve">ANÁLISIS DE </w:t>
      </w:r>
      <w:r w:rsidR="009B65EF">
        <w:rPr>
          <w:caps w:val="0"/>
        </w:rPr>
        <w:t>LA OBLIGACIÓN</w:t>
      </w:r>
      <w:r>
        <w:rPr>
          <w:caps w:val="0"/>
        </w:rPr>
        <w:t xml:space="preserve"> DE REALIZAR UNA EIPD</w:t>
      </w:r>
      <w:r w:rsidR="009C49E8">
        <w:rPr>
          <w:caps w:val="0"/>
        </w:rPr>
        <w:t>: EVALUACIÓN DEL RIESGO</w:t>
      </w:r>
      <w:bookmarkEnd w:id="17"/>
    </w:p>
    <w:p w:rsidR="00102FC3" w:rsidRDefault="00102FC3" w:rsidP="00102FC3">
      <w:pPr>
        <w:pStyle w:val="Ttulo2"/>
      </w:pPr>
      <w:bookmarkStart w:id="19" w:name="_Toc13488159"/>
      <w:r>
        <w:t>Inclusión del tratamiento en la lista de tratamientos exentos</w:t>
      </w:r>
      <w:bookmarkEnd w:id="19"/>
    </w:p>
    <w:p w:rsidR="00102FC3" w:rsidRDefault="00102FC3" w:rsidP="00102FC3">
      <w:pPr>
        <w:pStyle w:val="Nota"/>
      </w:pPr>
      <w:r>
        <w:t>Si el tratamiento está en la lista de tratamientos exentos establecida en el marco del artículo 35.5 del RGPD, no es obligatorio realizar la EIPD, y el informe terminaría aquí, a menos que a continuación se motiven las razones por las que el responsable ha tomado la decisión de llevar a cabo la evaluación de impacto</w:t>
      </w:r>
      <w:r w:rsidR="00673ADA">
        <w:t xml:space="preserve"> (ver apartado </w:t>
      </w:r>
      <w:r w:rsidR="00D959B0">
        <w:t>Motivación para Realizar una EIPD</w:t>
      </w:r>
      <w:r w:rsidR="00673ADA">
        <w:t>)</w:t>
      </w:r>
      <w:r>
        <w:t>.</w:t>
      </w:r>
    </w:p>
    <w:p w:rsidR="00102FC3" w:rsidRDefault="00102FC3" w:rsidP="00102FC3">
      <w:pPr>
        <w:pStyle w:val="Nota"/>
      </w:pPr>
      <w:r>
        <w:t>Dicha lista, propuesta por la AEPD, está en proceso de aprobación en el Comité Europeo de Protección de Datos.</w:t>
      </w:r>
    </w:p>
    <w:p w:rsidR="00102FC3" w:rsidRPr="007416D6" w:rsidRDefault="00102FC3" w:rsidP="007416D6">
      <w:pPr>
        <w:pStyle w:val="Ttulo2"/>
        <w:rPr>
          <w:iCs w:val="0"/>
        </w:rPr>
      </w:pPr>
      <w:bookmarkStart w:id="20" w:name="_Toc13488160"/>
      <w:r>
        <w:rPr>
          <w:lang w:val="es-ES_tradnl"/>
        </w:rPr>
        <w:t>Análisis de la inclusión del tratamiento en los casos de tratamientos obligados</w:t>
      </w:r>
      <w:bookmarkEnd w:id="20"/>
    </w:p>
    <w:p w:rsidR="00132A98" w:rsidRDefault="00132A98" w:rsidP="00132A98">
      <w:pPr>
        <w:pStyle w:val="Nota"/>
      </w:pPr>
      <w:bookmarkStart w:id="21" w:name="_Hlk13205952"/>
      <w:bookmarkEnd w:id="18"/>
      <w:r>
        <w:t xml:space="preserve">En este apartado se </w:t>
      </w:r>
      <w:r w:rsidR="00796902">
        <w:t>determinará si hay una obligación de realizar la EIPD</w:t>
      </w:r>
      <w:r>
        <w:t>. Para ello se tendrá en cuenta, en particular, si el tratamiento:</w:t>
      </w:r>
    </w:p>
    <w:p w:rsidR="00132A98" w:rsidRDefault="00132A98" w:rsidP="00132A98">
      <w:pPr>
        <w:pStyle w:val="Nota"/>
        <w:numPr>
          <w:ilvl w:val="0"/>
          <w:numId w:val="25"/>
        </w:numPr>
      </w:pPr>
      <w:r>
        <w:t>Entra en la lista de casos enumerados en el artículo 35.2 del RGPD.</w:t>
      </w:r>
    </w:p>
    <w:p w:rsidR="00132A98" w:rsidRDefault="00B82473" w:rsidP="00132A98">
      <w:pPr>
        <w:pStyle w:val="Nota"/>
        <w:numPr>
          <w:ilvl w:val="0"/>
          <w:numId w:val="25"/>
        </w:numPr>
      </w:pPr>
      <w:r>
        <w:t>Cumple con las</w:t>
      </w:r>
      <w:r w:rsidR="00132A98">
        <w:t xml:space="preserve"> condiciones </w:t>
      </w:r>
      <w:r>
        <w:t xml:space="preserve">que se detallan en </w:t>
      </w:r>
      <w:r w:rsidR="00132A98">
        <w:t xml:space="preserve">la lista de tratamientos obligados (artículo 35.4 del RGPD) que puede consultarse </w:t>
      </w:r>
      <w:hyperlink r:id="rId9" w:history="1">
        <w:r w:rsidR="00132A98">
          <w:rPr>
            <w:rStyle w:val="Hipervnculo"/>
          </w:rPr>
          <w:t>aquí</w:t>
        </w:r>
      </w:hyperlink>
      <w:r w:rsidR="00132A98">
        <w:t>.</w:t>
      </w:r>
    </w:p>
    <w:p w:rsidR="00132A98" w:rsidRDefault="00E63457" w:rsidP="00132A98">
      <w:pPr>
        <w:pStyle w:val="Nota"/>
        <w:numPr>
          <w:ilvl w:val="0"/>
          <w:numId w:val="25"/>
        </w:numPr>
      </w:pPr>
      <w:r>
        <w:t>Se dan</w:t>
      </w:r>
      <w:r w:rsidR="00132A98">
        <w:t xml:space="preserve"> los supuestos</w:t>
      </w:r>
      <w:r>
        <w:t xml:space="preserve"> de mayor riesgo de los casos</w:t>
      </w:r>
      <w:r w:rsidR="00132A98">
        <w:t xml:space="preserve"> enumerados en el artículo 28.2 de la LOPDGDD.</w:t>
      </w:r>
    </w:p>
    <w:p w:rsidR="00102FC3" w:rsidRDefault="00102FC3" w:rsidP="007416D6">
      <w:pPr>
        <w:pStyle w:val="Ttulo2"/>
        <w:rPr>
          <w:b w:val="0"/>
          <w:bCs w:val="0"/>
          <w:iCs w:val="0"/>
          <w:smallCaps w:val="0"/>
        </w:rPr>
      </w:pPr>
      <w:bookmarkStart w:id="22" w:name="_Toc13488161"/>
      <w:r>
        <w:t xml:space="preserve">Evaluación del </w:t>
      </w:r>
      <w:r w:rsidR="00AD2CCA">
        <w:t>nivel de riesgo</w:t>
      </w:r>
      <w:bookmarkEnd w:id="22"/>
    </w:p>
    <w:p w:rsidR="00D44C1B" w:rsidRDefault="00673ADA" w:rsidP="00132A98">
      <w:pPr>
        <w:pStyle w:val="Nota"/>
      </w:pPr>
      <w:r>
        <w:t>En este apartado se</w:t>
      </w:r>
      <w:r w:rsidR="00D44C1B">
        <w:t xml:space="preserve"> evalúa el nivel de riesgo, a</w:t>
      </w:r>
      <w:r w:rsidR="00132A98">
        <w:t>unque el tratamiento</w:t>
      </w:r>
      <w:r w:rsidR="00B82473">
        <w:t xml:space="preserve"> </w:t>
      </w:r>
      <w:r w:rsidR="00132A98">
        <w:t xml:space="preserve">no esté incluido </w:t>
      </w:r>
      <w:r w:rsidR="00B82473">
        <w:t>en</w:t>
      </w:r>
      <w:r w:rsidR="00132A98">
        <w:t xml:space="preserve"> la casuística de </w:t>
      </w:r>
      <w:r w:rsidR="00B82473">
        <w:t>tratamientos</w:t>
      </w:r>
      <w:r w:rsidR="00132A98">
        <w:t xml:space="preserve"> obligados</w:t>
      </w:r>
      <w:r w:rsidR="00D44C1B">
        <w:t>.</w:t>
      </w:r>
    </w:p>
    <w:p w:rsidR="00132A98" w:rsidRDefault="00D44C1B" w:rsidP="00132A98">
      <w:pPr>
        <w:pStyle w:val="Nota"/>
      </w:pPr>
      <w:r>
        <w:lastRenderedPageBreak/>
        <w:t>E</w:t>
      </w:r>
      <w:r w:rsidR="00132A98">
        <w:t xml:space="preserve">s necesario realizar un análisis del riesgo intrínseco, de acuerdo con el artículo 35.7.c del RGPD, </w:t>
      </w:r>
      <w:r w:rsidR="00822004">
        <w:t xml:space="preserve">teniendo en cuenta los elementos identificados durante el </w:t>
      </w:r>
      <w:r w:rsidR="00240ECB">
        <w:t>capítulo</w:t>
      </w:r>
      <w:r w:rsidR="00822004">
        <w:t xml:space="preserve"> “Análisis del Tratamiento” </w:t>
      </w:r>
      <w:r w:rsidR="00132A98">
        <w:t>para determinar</w:t>
      </w:r>
      <w:r w:rsidR="00E63457">
        <w:t xml:space="preserve"> e identificar</w:t>
      </w:r>
      <w:r w:rsidR="00132A98">
        <w:t xml:space="preserve"> los elementos de riesgo para los derechos y libertades de las personas</w:t>
      </w:r>
      <w:r w:rsidR="00E63457">
        <w:t>, tanto los inherentes al tratamiento como los que se derivan del entorno en los que se desenvolverá el tratamiento.</w:t>
      </w:r>
    </w:p>
    <w:p w:rsidR="009C7A10" w:rsidRDefault="00132A98" w:rsidP="00132A98">
      <w:pPr>
        <w:pStyle w:val="Nota"/>
      </w:pPr>
      <w:r>
        <w:t>Como resultado debemos tener una medida del nivel de riesgo</w:t>
      </w:r>
      <w:r w:rsidR="00E63457">
        <w:t xml:space="preserve"> para el tratamiento</w:t>
      </w:r>
      <w:r w:rsidR="009C7A10">
        <w:t>.</w:t>
      </w:r>
      <w:bookmarkEnd w:id="21"/>
    </w:p>
    <w:p w:rsidR="00102FC3" w:rsidRPr="007416D6" w:rsidRDefault="00102FC3" w:rsidP="00CE65AB">
      <w:pPr>
        <w:pStyle w:val="Ttulo2"/>
      </w:pPr>
      <w:bookmarkStart w:id="23" w:name="_Toc13488162"/>
      <w:r w:rsidRPr="007416D6">
        <w:t>Motivación para realizar la EIPD</w:t>
      </w:r>
      <w:bookmarkEnd w:id="23"/>
    </w:p>
    <w:p w:rsidR="00102FC3" w:rsidRPr="00102FC3" w:rsidRDefault="00102FC3" w:rsidP="00102FC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20" w:after="0" w:line="260" w:lineRule="exact"/>
        <w:jc w:val="both"/>
        <w:rPr>
          <w:rFonts w:ascii="Source Sans Pro" w:hAnsi="Source Sans Pro" w:cs="Arial"/>
          <w:sz w:val="24"/>
          <w:lang w:val="es-ES_tradnl"/>
        </w:rPr>
      </w:pPr>
      <w:r w:rsidRPr="00102FC3">
        <w:rPr>
          <w:rFonts w:ascii="Source Sans Pro" w:hAnsi="Source Sans Pro" w:cs="Arial"/>
          <w:sz w:val="24"/>
          <w:lang w:val="es-ES_tradnl"/>
        </w:rPr>
        <w:t>Motivos que dan lugar a la EIPD con independencia de que</w:t>
      </w:r>
      <w:r w:rsidR="00AD2CCA">
        <w:rPr>
          <w:rFonts w:ascii="Source Sans Pro" w:hAnsi="Source Sans Pro" w:cs="Arial"/>
          <w:sz w:val="24"/>
          <w:lang w:val="es-ES_tradnl"/>
        </w:rPr>
        <w:t xml:space="preserve"> no</w:t>
      </w:r>
      <w:r w:rsidRPr="00102FC3">
        <w:rPr>
          <w:rFonts w:ascii="Source Sans Pro" w:hAnsi="Source Sans Pro" w:cs="Arial"/>
          <w:sz w:val="24"/>
          <w:lang w:val="es-ES_tradnl"/>
        </w:rPr>
        <w:t xml:space="preserve"> exista </w:t>
      </w:r>
      <w:r w:rsidR="00D44C1B">
        <w:rPr>
          <w:rFonts w:ascii="Source Sans Pro" w:hAnsi="Source Sans Pro" w:cs="Arial"/>
          <w:sz w:val="24"/>
          <w:lang w:val="es-ES_tradnl"/>
        </w:rPr>
        <w:t xml:space="preserve">una obligación </w:t>
      </w:r>
      <w:r w:rsidRPr="00102FC3">
        <w:rPr>
          <w:rFonts w:ascii="Source Sans Pro" w:hAnsi="Source Sans Pro" w:cs="Arial"/>
          <w:sz w:val="24"/>
          <w:lang w:val="es-ES_tradnl"/>
        </w:rPr>
        <w:t>de llevar a cabo la misma. Algunas razones que podrían ser tenidas en cuenta son:</w:t>
      </w:r>
    </w:p>
    <w:p w:rsidR="00102FC3" w:rsidRPr="00102FC3" w:rsidRDefault="00102FC3" w:rsidP="00102FC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20" w:after="0" w:line="260" w:lineRule="exact"/>
        <w:jc w:val="both"/>
        <w:rPr>
          <w:rFonts w:ascii="Source Sans Pro" w:hAnsi="Source Sans Pro" w:cs="Arial"/>
          <w:sz w:val="24"/>
          <w:lang w:val="es-ES_tradnl"/>
        </w:rPr>
      </w:pPr>
      <w:r w:rsidRPr="00102FC3">
        <w:rPr>
          <w:rFonts w:ascii="Source Sans Pro" w:hAnsi="Source Sans Pro" w:cs="Arial"/>
          <w:sz w:val="24"/>
          <w:lang w:val="es-ES_tradnl"/>
        </w:rPr>
        <w:t>- Generar conocimiento y cultura de protección de datos en la organización</w:t>
      </w:r>
    </w:p>
    <w:p w:rsidR="00102FC3" w:rsidRPr="00102FC3" w:rsidRDefault="00102FC3" w:rsidP="00102FC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20" w:after="0" w:line="260" w:lineRule="exact"/>
        <w:jc w:val="both"/>
        <w:rPr>
          <w:rFonts w:ascii="Source Sans Pro" w:hAnsi="Source Sans Pro" w:cs="Arial"/>
          <w:sz w:val="24"/>
          <w:lang w:val="es-ES_tradnl"/>
        </w:rPr>
      </w:pPr>
      <w:r w:rsidRPr="00102FC3">
        <w:rPr>
          <w:rFonts w:ascii="Source Sans Pro" w:hAnsi="Source Sans Pro" w:cs="Arial"/>
          <w:sz w:val="24"/>
          <w:lang w:val="es-ES_tradnl"/>
        </w:rPr>
        <w:t>- Análisis o auditoría de los tratamientos de una organización</w:t>
      </w:r>
    </w:p>
    <w:p w:rsidR="00102FC3" w:rsidRPr="00102FC3" w:rsidRDefault="00102FC3" w:rsidP="00102FC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20" w:after="0" w:line="260" w:lineRule="exact"/>
        <w:jc w:val="both"/>
        <w:rPr>
          <w:rFonts w:ascii="Source Sans Pro" w:hAnsi="Source Sans Pro" w:cs="Arial"/>
          <w:sz w:val="24"/>
          <w:lang w:val="es-ES_tradnl"/>
        </w:rPr>
      </w:pPr>
      <w:r w:rsidRPr="00102FC3">
        <w:rPr>
          <w:rFonts w:ascii="Source Sans Pro" w:hAnsi="Source Sans Pro" w:cs="Arial"/>
          <w:sz w:val="24"/>
          <w:lang w:val="es-ES_tradnl"/>
        </w:rPr>
        <w:t>- Mejora de la gestión global de los procesos de una organización</w:t>
      </w:r>
    </w:p>
    <w:p w:rsidR="00102FC3" w:rsidRPr="00102FC3" w:rsidRDefault="00102FC3" w:rsidP="00102FC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20" w:after="0" w:line="260" w:lineRule="exact"/>
        <w:jc w:val="both"/>
        <w:rPr>
          <w:rFonts w:ascii="Source Sans Pro" w:hAnsi="Source Sans Pro" w:cs="Arial"/>
          <w:sz w:val="24"/>
          <w:lang w:val="es-ES_tradnl"/>
        </w:rPr>
      </w:pPr>
      <w:r w:rsidRPr="00102FC3">
        <w:rPr>
          <w:rFonts w:ascii="Source Sans Pro" w:hAnsi="Source Sans Pro" w:cs="Arial"/>
          <w:sz w:val="24"/>
          <w:lang w:val="es-ES_tradnl"/>
        </w:rPr>
        <w:t>- Control sistemático, metódico y documentado del nivel de riesgo asumido en cada tratamiento.</w:t>
      </w:r>
    </w:p>
    <w:p w:rsidR="00102FC3" w:rsidRPr="00102FC3" w:rsidRDefault="00102FC3" w:rsidP="00102FC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before="120" w:after="0" w:line="260" w:lineRule="exact"/>
        <w:jc w:val="both"/>
        <w:rPr>
          <w:rFonts w:ascii="Source Sans Pro" w:hAnsi="Source Sans Pro" w:cs="Arial"/>
          <w:sz w:val="24"/>
          <w:lang w:val="es-ES_tradnl"/>
        </w:rPr>
      </w:pPr>
      <w:r w:rsidRPr="00102FC3">
        <w:rPr>
          <w:rFonts w:ascii="Source Sans Pro" w:hAnsi="Source Sans Pro" w:cs="Arial"/>
          <w:sz w:val="24"/>
          <w:lang w:val="es-ES_tradnl"/>
        </w:rPr>
        <w:t>- Ejercicio de la responsabilidad proactiva (accountability)</w:t>
      </w:r>
    </w:p>
    <w:p w:rsidR="00FF15B4" w:rsidRDefault="009B65EF" w:rsidP="00FF15B4">
      <w:pPr>
        <w:pStyle w:val="Ttulo1"/>
      </w:pPr>
      <w:bookmarkStart w:id="24" w:name="_Toc13212478"/>
      <w:bookmarkStart w:id="25" w:name="_Toc13212515"/>
      <w:bookmarkStart w:id="26" w:name="_Toc13488163"/>
      <w:bookmarkEnd w:id="24"/>
      <w:bookmarkEnd w:id="25"/>
      <w:r>
        <w:rPr>
          <w:caps w:val="0"/>
        </w:rPr>
        <w:t xml:space="preserve">ANÁLISIS DE LA </w:t>
      </w:r>
      <w:r w:rsidR="00E4530A">
        <w:rPr>
          <w:caps w:val="0"/>
        </w:rPr>
        <w:t>NECESIDAD DEL TRATAMIENTO</w:t>
      </w:r>
      <w:bookmarkEnd w:id="26"/>
    </w:p>
    <w:p w:rsidR="002E28CB" w:rsidRDefault="00EF11C5" w:rsidP="00F375CE">
      <w:pPr>
        <w:pStyle w:val="Nota"/>
      </w:pPr>
      <w:r>
        <w:t xml:space="preserve">El propósito de este </w:t>
      </w:r>
      <w:r w:rsidR="00240ECB">
        <w:t>capítulo</w:t>
      </w:r>
      <w:r>
        <w:t xml:space="preserve"> es realizar</w:t>
      </w:r>
      <w:r w:rsidR="002E28CB">
        <w:t>:</w:t>
      </w:r>
    </w:p>
    <w:p w:rsidR="002E28CB" w:rsidRDefault="002E28CB" w:rsidP="00F375CE">
      <w:pPr>
        <w:pStyle w:val="Nota"/>
      </w:pPr>
      <w:r>
        <w:t>-</w:t>
      </w:r>
      <w:r w:rsidR="00EF11C5">
        <w:t xml:space="preserve"> </w:t>
      </w:r>
      <w:r>
        <w:t>E</w:t>
      </w:r>
      <w:r w:rsidR="00EF11C5">
        <w:t xml:space="preserve">l </w:t>
      </w:r>
      <w:r w:rsidR="003A360D" w:rsidRPr="003A360D">
        <w:t xml:space="preserve">Juicio de </w:t>
      </w:r>
      <w:r w:rsidR="003A360D">
        <w:t>I</w:t>
      </w:r>
      <w:r w:rsidR="003A360D" w:rsidRPr="003A360D">
        <w:t>doneidad: si la medida puede conseguir el objetivo propuesto</w:t>
      </w:r>
      <w:r w:rsidR="003A360D">
        <w:t xml:space="preserve">; </w:t>
      </w:r>
    </w:p>
    <w:p w:rsidR="00EF11C5" w:rsidRDefault="002E28CB" w:rsidP="00F375CE">
      <w:pPr>
        <w:pStyle w:val="Nota"/>
      </w:pPr>
      <w:r>
        <w:t>- E</w:t>
      </w:r>
      <w:r w:rsidR="003A360D">
        <w:t>l</w:t>
      </w:r>
      <w:r w:rsidR="003A360D" w:rsidRPr="003A360D">
        <w:t xml:space="preserve"> </w:t>
      </w:r>
      <w:r w:rsidR="00EF11C5" w:rsidRPr="00EF11C5">
        <w:t xml:space="preserve">Juicio de </w:t>
      </w:r>
      <w:r w:rsidR="00EF11C5">
        <w:t>N</w:t>
      </w:r>
      <w:r w:rsidR="00EF11C5" w:rsidRPr="00EF11C5">
        <w:t xml:space="preserve">ecesidad: </w:t>
      </w:r>
      <w:r w:rsidR="00EF11C5">
        <w:t>determinar si el tratamiento es</w:t>
      </w:r>
      <w:r w:rsidR="00EF11C5" w:rsidRPr="00EF11C5">
        <w:t xml:space="preserve"> necesario, en el sentido de que no existe otra </w:t>
      </w:r>
      <w:r w:rsidR="00D75545">
        <w:t>menos invasiva para la privacidad</w:t>
      </w:r>
      <w:r w:rsidR="00EF11C5" w:rsidRPr="00EF11C5">
        <w:t xml:space="preserve"> para conseguir este propósito con la misma eficacia</w:t>
      </w:r>
      <w:r w:rsidR="009C7A10">
        <w:t xml:space="preserve"> o con una eficacia razonable</w:t>
      </w:r>
      <w:r w:rsidR="00EF11C5" w:rsidRPr="00EF11C5">
        <w:t>.</w:t>
      </w:r>
    </w:p>
    <w:p w:rsidR="00FF15B4" w:rsidRDefault="00FF15B4" w:rsidP="00F260E8">
      <w:pPr>
        <w:pStyle w:val="Ttulo2"/>
        <w:rPr>
          <w:lang w:val="es-ES_tradnl"/>
        </w:rPr>
      </w:pPr>
      <w:bookmarkStart w:id="27" w:name="_Toc13488164"/>
      <w:r>
        <w:rPr>
          <w:lang w:val="es-ES_tradnl"/>
        </w:rPr>
        <w:t xml:space="preserve">Beneficios para los </w:t>
      </w:r>
      <w:r w:rsidR="001A0D52">
        <w:rPr>
          <w:lang w:val="es-ES_tradnl"/>
        </w:rPr>
        <w:t>interesados</w:t>
      </w:r>
      <w:bookmarkEnd w:id="27"/>
    </w:p>
    <w:p w:rsidR="00F260E8" w:rsidRDefault="00D75545" w:rsidP="00137084">
      <w:pPr>
        <w:pStyle w:val="Nota"/>
      </w:pPr>
      <w:r w:rsidRPr="00D75545">
        <w:t>En este apartado se deberán identificar los beneficios directos para el conjunto de la sociedad y para los sujetos concretos sobre los que se tratan los datos. Por lo tanto, será necesario distinguir, si se da el caso, para el tratamiento concreto</w:t>
      </w:r>
      <w:r w:rsidR="005F4F99">
        <w:t>:</w:t>
      </w:r>
    </w:p>
    <w:p w:rsidR="005F4F99" w:rsidRDefault="005F4F99" w:rsidP="009B65EF">
      <w:pPr>
        <w:pStyle w:val="Nota"/>
        <w:numPr>
          <w:ilvl w:val="0"/>
          <w:numId w:val="22"/>
        </w:numPr>
      </w:pPr>
      <w:r>
        <w:t xml:space="preserve">Beneficios </w:t>
      </w:r>
      <w:r w:rsidR="00AA28A7">
        <w:t xml:space="preserve">directos y objetivos </w:t>
      </w:r>
      <w:r w:rsidR="000E545E">
        <w:t>para los sujetos sobre los que inciden los riesgos.</w:t>
      </w:r>
    </w:p>
    <w:p w:rsidR="000E545E" w:rsidRDefault="00AE13DE" w:rsidP="009B65EF">
      <w:pPr>
        <w:pStyle w:val="Nota"/>
        <w:numPr>
          <w:ilvl w:val="0"/>
          <w:numId w:val="22"/>
        </w:numPr>
      </w:pPr>
      <w:r>
        <w:t>Beneficios globales para la sociedad</w:t>
      </w:r>
    </w:p>
    <w:p w:rsidR="007438E5" w:rsidRDefault="00F260E8" w:rsidP="009B65EF">
      <w:pPr>
        <w:pStyle w:val="Nota"/>
        <w:numPr>
          <w:ilvl w:val="0"/>
          <w:numId w:val="22"/>
        </w:numPr>
      </w:pPr>
      <w:r>
        <w:t xml:space="preserve">Mejor servicio para </w:t>
      </w:r>
      <w:r w:rsidR="00AE13DE">
        <w:t>todos los ciudadanos y/o los sujetos bajo riesgo</w:t>
      </w:r>
    </w:p>
    <w:p w:rsidR="00F260E8" w:rsidRDefault="00F260E8" w:rsidP="009B65EF">
      <w:pPr>
        <w:pStyle w:val="Nota"/>
        <w:numPr>
          <w:ilvl w:val="0"/>
          <w:numId w:val="22"/>
        </w:numPr>
      </w:pPr>
      <w:r>
        <w:t>Mayor accesibilidad</w:t>
      </w:r>
      <w:r w:rsidR="00773F8C">
        <w:t xml:space="preserve"> a la información</w:t>
      </w:r>
    </w:p>
    <w:p w:rsidR="00F260E8" w:rsidRDefault="00F260E8" w:rsidP="009B65EF">
      <w:pPr>
        <w:pStyle w:val="Nota"/>
        <w:numPr>
          <w:ilvl w:val="0"/>
          <w:numId w:val="22"/>
        </w:numPr>
      </w:pPr>
      <w:r>
        <w:t>Mayor sostenibilidad medio</w:t>
      </w:r>
      <w:r w:rsidR="00773F8C">
        <w:t>ambiental</w:t>
      </w:r>
    </w:p>
    <w:p w:rsidR="00F260E8" w:rsidRDefault="00773F8C" w:rsidP="009B65EF">
      <w:pPr>
        <w:pStyle w:val="Nota"/>
        <w:numPr>
          <w:ilvl w:val="0"/>
          <w:numId w:val="22"/>
        </w:numPr>
      </w:pPr>
      <w:r>
        <w:t xml:space="preserve">Mayor </w:t>
      </w:r>
      <w:r w:rsidR="007C4BA7">
        <w:t>t</w:t>
      </w:r>
      <w:r w:rsidR="00F260E8">
        <w:t>ransparencia en el tratamiento de los datos</w:t>
      </w:r>
    </w:p>
    <w:p w:rsidR="00137084" w:rsidRDefault="00137084" w:rsidP="009B65EF">
      <w:pPr>
        <w:pStyle w:val="Nota"/>
        <w:numPr>
          <w:ilvl w:val="0"/>
          <w:numId w:val="22"/>
        </w:numPr>
      </w:pPr>
      <w:r>
        <w:t xml:space="preserve">Mejora sustancial de la salud para </w:t>
      </w:r>
      <w:r w:rsidR="00AE13DE">
        <w:t>los ciudadanos y/o los sujetos bajo riesgo</w:t>
      </w:r>
    </w:p>
    <w:p w:rsidR="007C4BA7" w:rsidRDefault="007C4BA7" w:rsidP="009B65EF">
      <w:pPr>
        <w:pStyle w:val="Nota"/>
        <w:numPr>
          <w:ilvl w:val="0"/>
          <w:numId w:val="22"/>
        </w:numPr>
      </w:pPr>
      <w:r>
        <w:lastRenderedPageBreak/>
        <w:t>Ayuda y protección a personas en situación de riesgo o desfavorecidas</w:t>
      </w:r>
    </w:p>
    <w:p w:rsidR="005F4F99" w:rsidRDefault="00C72ED3" w:rsidP="009B65EF">
      <w:pPr>
        <w:pStyle w:val="Nota"/>
        <w:numPr>
          <w:ilvl w:val="0"/>
          <w:numId w:val="22"/>
        </w:numPr>
      </w:pPr>
      <w:r>
        <w:t>La protección frente a amenazas para la</w:t>
      </w:r>
      <w:r w:rsidR="005F4F99">
        <w:t xml:space="preserve"> seguridad del </w:t>
      </w:r>
      <w:r w:rsidR="00AE13DE">
        <w:t>E</w:t>
      </w:r>
      <w:r w:rsidR="005F4F99">
        <w:t>stado</w:t>
      </w:r>
      <w:r>
        <w:t>, la defensa o la seguridad pública.</w:t>
      </w:r>
    </w:p>
    <w:p w:rsidR="005F4F99" w:rsidRDefault="005F4F99" w:rsidP="009B65EF">
      <w:pPr>
        <w:pStyle w:val="Nota"/>
        <w:numPr>
          <w:ilvl w:val="0"/>
          <w:numId w:val="22"/>
        </w:numPr>
      </w:pPr>
      <w:r>
        <w:t xml:space="preserve">Aumentar la </w:t>
      </w:r>
      <w:r w:rsidR="00AE13DE">
        <w:t>eficacia</w:t>
      </w:r>
      <w:r>
        <w:t xml:space="preserve"> de los servicios</w:t>
      </w:r>
      <w:r w:rsidR="00AE13DE">
        <w:t xml:space="preserve"> a los </w:t>
      </w:r>
      <w:r w:rsidR="00AE13DE" w:rsidRPr="00AE13DE">
        <w:t>ciudadanos y/o los sujetos bajo riesgo</w:t>
      </w:r>
    </w:p>
    <w:p w:rsidR="00AA28A7" w:rsidRDefault="00AA28A7" w:rsidP="009B65EF">
      <w:pPr>
        <w:pStyle w:val="Nota"/>
        <w:numPr>
          <w:ilvl w:val="0"/>
          <w:numId w:val="22"/>
        </w:numPr>
      </w:pPr>
      <w:r>
        <w:t>Servicios públicos más accesibles e integradores.</w:t>
      </w:r>
    </w:p>
    <w:p w:rsidR="00773F8C" w:rsidRDefault="005F4F99" w:rsidP="009B65EF">
      <w:pPr>
        <w:pStyle w:val="Nota"/>
        <w:numPr>
          <w:ilvl w:val="0"/>
          <w:numId w:val="22"/>
        </w:numPr>
      </w:pPr>
      <w:r>
        <w:t xml:space="preserve">Disminuir la </w:t>
      </w:r>
      <w:r w:rsidR="00773F8C">
        <w:t xml:space="preserve">discriminación (por </w:t>
      </w:r>
      <w:r>
        <w:t xml:space="preserve">género, por </w:t>
      </w:r>
      <w:r w:rsidR="00773F8C">
        <w:t>edad,</w:t>
      </w:r>
      <w:r w:rsidR="00AA28A7">
        <w:t xml:space="preserve"> </w:t>
      </w:r>
      <w:r w:rsidR="00773F8C">
        <w:t>por nacionalidad, por discapacidad, etc)</w:t>
      </w:r>
    </w:p>
    <w:p w:rsidR="00AA28A7" w:rsidRDefault="00AA28A7" w:rsidP="009B65EF">
      <w:pPr>
        <w:pStyle w:val="Nota"/>
        <w:numPr>
          <w:ilvl w:val="0"/>
          <w:numId w:val="22"/>
        </w:numPr>
      </w:pPr>
      <w:r>
        <w:t>Empoderamiento del ciudadano.</w:t>
      </w:r>
    </w:p>
    <w:p w:rsidR="00FF15B4" w:rsidRDefault="00FF15B4" w:rsidP="00F260E8">
      <w:pPr>
        <w:pStyle w:val="Ttulo2"/>
        <w:rPr>
          <w:lang w:val="es-ES_tradnl"/>
        </w:rPr>
      </w:pPr>
      <w:bookmarkStart w:id="28" w:name="_Toc13488165"/>
      <w:r>
        <w:rPr>
          <w:lang w:val="es-ES_tradnl"/>
        </w:rPr>
        <w:t>Beneficios para la</w:t>
      </w:r>
      <w:r w:rsidR="00137084">
        <w:rPr>
          <w:lang w:val="es-ES_tradnl"/>
        </w:rPr>
        <w:t xml:space="preserve"> Entidad o las AA.PP. en general</w:t>
      </w:r>
      <w:bookmarkEnd w:id="28"/>
    </w:p>
    <w:p w:rsidR="00137084" w:rsidRDefault="00137084" w:rsidP="00137084">
      <w:pPr>
        <w:pStyle w:val="Nota"/>
      </w:pPr>
      <w:r>
        <w:t xml:space="preserve">Este apartado </w:t>
      </w:r>
      <w:r w:rsidR="00AE13DE">
        <w:t>se enumeran los beneficios que la implementación del tratamiento tiene para la entidad en sí</w:t>
      </w:r>
      <w:r>
        <w:t>.</w:t>
      </w:r>
    </w:p>
    <w:p w:rsidR="00C72ED3" w:rsidRDefault="00C72ED3" w:rsidP="009B65EF">
      <w:pPr>
        <w:pStyle w:val="Nota"/>
        <w:numPr>
          <w:ilvl w:val="0"/>
          <w:numId w:val="23"/>
        </w:numPr>
      </w:pPr>
      <w:r>
        <w:t>Cumplimiento normativo</w:t>
      </w:r>
    </w:p>
    <w:p w:rsidR="00184DB1" w:rsidRDefault="00184DB1" w:rsidP="009B65EF">
      <w:pPr>
        <w:pStyle w:val="Nota"/>
        <w:numPr>
          <w:ilvl w:val="0"/>
          <w:numId w:val="23"/>
        </w:numPr>
      </w:pPr>
      <w:r>
        <w:t>Mejora de la eficiencia</w:t>
      </w:r>
    </w:p>
    <w:p w:rsidR="00AE13DE" w:rsidRDefault="00AE13DE" w:rsidP="009B65EF">
      <w:pPr>
        <w:pStyle w:val="Nota"/>
        <w:numPr>
          <w:ilvl w:val="0"/>
          <w:numId w:val="23"/>
        </w:numPr>
      </w:pPr>
      <w:r>
        <w:t>Reducción de costes</w:t>
      </w:r>
    </w:p>
    <w:p w:rsidR="00F260E8" w:rsidRDefault="00F260E8" w:rsidP="009B65EF">
      <w:pPr>
        <w:pStyle w:val="Nota"/>
        <w:numPr>
          <w:ilvl w:val="0"/>
          <w:numId w:val="23"/>
        </w:numPr>
      </w:pPr>
      <w:r>
        <w:t>Incremento del control de las actuaciones de las AA.PP.</w:t>
      </w:r>
    </w:p>
    <w:p w:rsidR="003921CD" w:rsidRDefault="003921CD" w:rsidP="009B65EF">
      <w:pPr>
        <w:pStyle w:val="Nota"/>
        <w:numPr>
          <w:ilvl w:val="0"/>
          <w:numId w:val="23"/>
        </w:numPr>
      </w:pPr>
      <w:r>
        <w:t>Mejora del factor de transparencia para el responsable</w:t>
      </w:r>
    </w:p>
    <w:p w:rsidR="003921CD" w:rsidRDefault="00AE13DE" w:rsidP="009B65EF">
      <w:pPr>
        <w:pStyle w:val="Nota"/>
        <w:numPr>
          <w:ilvl w:val="0"/>
          <w:numId w:val="23"/>
        </w:numPr>
      </w:pPr>
      <w:r>
        <w:t>Mejora de la seguridad de las entidades</w:t>
      </w:r>
    </w:p>
    <w:p w:rsidR="00AA28A7" w:rsidRDefault="00AA28A7" w:rsidP="009B65EF">
      <w:pPr>
        <w:pStyle w:val="Nota"/>
        <w:numPr>
          <w:ilvl w:val="0"/>
          <w:numId w:val="23"/>
        </w:numPr>
      </w:pPr>
      <w:r>
        <w:t>Mejora de imagen</w:t>
      </w:r>
    </w:p>
    <w:p w:rsidR="00D75545" w:rsidRDefault="00D75545" w:rsidP="009B65EF">
      <w:pPr>
        <w:pStyle w:val="Nota"/>
        <w:numPr>
          <w:ilvl w:val="0"/>
          <w:numId w:val="23"/>
        </w:numPr>
      </w:pPr>
      <w:r>
        <w:t>Etc.</w:t>
      </w:r>
    </w:p>
    <w:p w:rsidR="00FF15B4" w:rsidRDefault="00FF15B4" w:rsidP="00F260E8">
      <w:pPr>
        <w:pStyle w:val="Ttulo2"/>
        <w:rPr>
          <w:lang w:val="es-ES_tradnl"/>
        </w:rPr>
      </w:pPr>
      <w:bookmarkStart w:id="29" w:name="_Toc13488166"/>
      <w:r>
        <w:rPr>
          <w:lang w:val="es-ES_tradnl"/>
        </w:rPr>
        <w:t xml:space="preserve">Alternativas </w:t>
      </w:r>
      <w:r w:rsidR="004E409E">
        <w:rPr>
          <w:lang w:val="es-ES_tradnl"/>
        </w:rPr>
        <w:t xml:space="preserve">al Tratamiento </w:t>
      </w:r>
      <w:r>
        <w:rPr>
          <w:lang w:val="es-ES_tradnl"/>
        </w:rPr>
        <w:t>y por qué no se han elegido.</w:t>
      </w:r>
      <w:bookmarkEnd w:id="29"/>
    </w:p>
    <w:p w:rsidR="00AE13DE" w:rsidRDefault="00D959B0" w:rsidP="004E409E">
      <w:pPr>
        <w:pStyle w:val="Nota"/>
      </w:pPr>
      <w:r>
        <w:t>En los casos de tratamientos de alto riesgo, e</w:t>
      </w:r>
      <w:r w:rsidR="00AE13DE">
        <w:t xml:space="preserve">n este apartado hay que evaluar por qué </w:t>
      </w:r>
      <w:r w:rsidR="00445F7A" w:rsidRPr="00445F7A">
        <w:t xml:space="preserve">no se han elegido </w:t>
      </w:r>
      <w:r w:rsidR="00AE13DE">
        <w:t>otras alternativas a la forma de diseñar e implementar el tratamiento que implican un menor riesgo.</w:t>
      </w:r>
    </w:p>
    <w:p w:rsidR="002973A6" w:rsidRDefault="00AE13DE" w:rsidP="004E409E">
      <w:pPr>
        <w:pStyle w:val="Nota"/>
      </w:pPr>
      <w:r>
        <w:t xml:space="preserve">Para el caso de que sea una mejora, extensión o modificación de un tratamiento, es necesario </w:t>
      </w:r>
      <w:r w:rsidR="00445F7A">
        <w:t>señalar las ventajas de la nueva aproximación al tratamiento</w:t>
      </w:r>
      <w:r w:rsidR="00DE554B">
        <w:t xml:space="preserve"> y que </w:t>
      </w:r>
      <w:r w:rsidR="00DE554B" w:rsidRPr="00DE554B">
        <w:t xml:space="preserve">la finalidad que se persigue </w:t>
      </w:r>
      <w:r w:rsidR="00DE554B">
        <w:t xml:space="preserve">no </w:t>
      </w:r>
      <w:r w:rsidR="00DE554B" w:rsidRPr="00DE554B">
        <w:t>se puede conseguir por otros medios, por ejemplo:</w:t>
      </w:r>
    </w:p>
    <w:p w:rsidR="00DE554B" w:rsidRDefault="002973A6" w:rsidP="004E409E">
      <w:pPr>
        <w:pStyle w:val="Nota"/>
      </w:pPr>
      <w:r>
        <w:t xml:space="preserve">- </w:t>
      </w:r>
      <w:r w:rsidR="00DE554B">
        <w:t>U</w:t>
      </w:r>
      <w:r w:rsidR="00DE554B" w:rsidRPr="00DE554B">
        <w:t>tilizando otros datos</w:t>
      </w:r>
    </w:p>
    <w:p w:rsidR="00DE554B" w:rsidRDefault="002973A6" w:rsidP="004E409E">
      <w:pPr>
        <w:pStyle w:val="Nota"/>
      </w:pPr>
      <w:r>
        <w:t xml:space="preserve">- </w:t>
      </w:r>
      <w:r w:rsidR="00DE554B">
        <w:t>R</w:t>
      </w:r>
      <w:r w:rsidR="00DE554B" w:rsidRPr="00DE554B">
        <w:t>educiendo el universo de personas afectadas (de manera cuantitativa o cualitativa)</w:t>
      </w:r>
    </w:p>
    <w:p w:rsidR="00FF6E45" w:rsidRDefault="002973A6" w:rsidP="004E409E">
      <w:pPr>
        <w:pStyle w:val="Nota"/>
      </w:pPr>
      <w:r>
        <w:t xml:space="preserve">- </w:t>
      </w:r>
      <w:r w:rsidR="00FF6E45">
        <w:t>Minimizando los datos recogidos, su uso o conservación.</w:t>
      </w:r>
    </w:p>
    <w:p w:rsidR="00DE554B" w:rsidRDefault="00FF6E45" w:rsidP="004E409E">
      <w:pPr>
        <w:pStyle w:val="Nota"/>
      </w:pPr>
      <w:r>
        <w:t xml:space="preserve">- </w:t>
      </w:r>
      <w:r w:rsidR="00DE554B">
        <w:t>H</w:t>
      </w:r>
      <w:r w:rsidR="00DE554B" w:rsidRPr="00DE554B">
        <w:t xml:space="preserve">aciendo uso de otras tecnologías menos invasivas </w:t>
      </w:r>
    </w:p>
    <w:p w:rsidR="00DE554B" w:rsidRDefault="002973A6" w:rsidP="004E409E">
      <w:pPr>
        <w:pStyle w:val="Nota"/>
      </w:pPr>
      <w:r>
        <w:t xml:space="preserve">- </w:t>
      </w:r>
      <w:r w:rsidR="00DE554B" w:rsidRPr="00DE554B">
        <w:t>o bien aplicando otros procedimientos o medios de tratamiento (modificando los inicialmente previstos), etc.</w:t>
      </w:r>
    </w:p>
    <w:p w:rsidR="00006D2A" w:rsidRDefault="00006D2A" w:rsidP="009B65EF">
      <w:pPr>
        <w:pStyle w:val="Nota"/>
      </w:pPr>
      <w:r>
        <w:t>Para cada alternativa</w:t>
      </w:r>
      <w:r w:rsidR="00445F7A">
        <w:t xml:space="preserve"> o forma de tratar anterior</w:t>
      </w:r>
      <w:r>
        <w:t>:</w:t>
      </w:r>
    </w:p>
    <w:p w:rsidR="00006D2A" w:rsidRDefault="00006D2A" w:rsidP="009B65EF">
      <w:pPr>
        <w:pStyle w:val="Nota"/>
        <w:numPr>
          <w:ilvl w:val="0"/>
          <w:numId w:val="24"/>
        </w:numPr>
      </w:pPr>
      <w:r>
        <w:t xml:space="preserve">Variación </w:t>
      </w:r>
      <w:r w:rsidR="004E409E">
        <w:t>en</w:t>
      </w:r>
      <w:r>
        <w:t xml:space="preserve"> las ventajas para la AA.PP.</w:t>
      </w:r>
    </w:p>
    <w:p w:rsidR="004E409E" w:rsidRDefault="004E409E" w:rsidP="009B65EF">
      <w:pPr>
        <w:pStyle w:val="Nota"/>
        <w:numPr>
          <w:ilvl w:val="0"/>
          <w:numId w:val="24"/>
        </w:numPr>
      </w:pPr>
      <w:r>
        <w:lastRenderedPageBreak/>
        <w:t>Variación en las ventajas para los ciudadanos</w:t>
      </w:r>
    </w:p>
    <w:p w:rsidR="004E409E" w:rsidRDefault="004E409E" w:rsidP="009B65EF">
      <w:pPr>
        <w:pStyle w:val="Nota"/>
        <w:numPr>
          <w:ilvl w:val="0"/>
          <w:numId w:val="24"/>
        </w:numPr>
      </w:pPr>
      <w:r>
        <w:t>Variación en los riesgos para los ciudadanos</w:t>
      </w:r>
    </w:p>
    <w:p w:rsidR="003921CD" w:rsidRDefault="003921CD" w:rsidP="009B65EF">
      <w:pPr>
        <w:pStyle w:val="Nota"/>
        <w:numPr>
          <w:ilvl w:val="0"/>
          <w:numId w:val="24"/>
        </w:numPr>
      </w:pPr>
      <w:r>
        <w:t>Ponderación de la alternativa frente al tratamiento propuesto</w:t>
      </w:r>
      <w:r w:rsidR="00445F7A">
        <w:t xml:space="preserve"> y conclusión por la que se ha descartado.</w:t>
      </w:r>
    </w:p>
    <w:p w:rsidR="00857B45" w:rsidRDefault="00E4530A" w:rsidP="00857B45">
      <w:pPr>
        <w:pStyle w:val="Ttulo1"/>
      </w:pPr>
      <w:bookmarkStart w:id="30" w:name="_Toc13488167"/>
      <w:r>
        <w:rPr>
          <w:caps w:val="0"/>
        </w:rPr>
        <w:t>MEDIDAS PARA LA REDUCCIÓN DEL RIESGO</w:t>
      </w:r>
      <w:bookmarkEnd w:id="30"/>
    </w:p>
    <w:p w:rsidR="00857B45" w:rsidRDefault="001521AD" w:rsidP="00947141">
      <w:pPr>
        <w:pStyle w:val="Ttulo2"/>
        <w:rPr>
          <w:lang w:val="es-ES_tradnl"/>
        </w:rPr>
      </w:pPr>
      <w:bookmarkStart w:id="31" w:name="_Toc13488168"/>
      <w:r>
        <w:rPr>
          <w:lang w:val="es-ES_tradnl"/>
        </w:rPr>
        <w:t>Optimización</w:t>
      </w:r>
      <w:r w:rsidR="00857B45">
        <w:rPr>
          <w:lang w:val="es-ES_tradnl"/>
        </w:rPr>
        <w:t xml:space="preserve"> del tratamiento</w:t>
      </w:r>
      <w:bookmarkEnd w:id="31"/>
    </w:p>
    <w:p w:rsidR="00947141" w:rsidRDefault="002A3A3D" w:rsidP="00F375CE">
      <w:pPr>
        <w:pStyle w:val="Nota"/>
      </w:pPr>
      <w:r>
        <w:t>S</w:t>
      </w:r>
      <w:r w:rsidR="00947141">
        <w:t>obre los parámetros de descripción del tratamiento</w:t>
      </w:r>
      <w:r w:rsidR="00333A62">
        <w:t xml:space="preserve"> </w:t>
      </w:r>
      <w:r>
        <w:t xml:space="preserve">se ha de </w:t>
      </w:r>
      <w:r w:rsidR="00333A62">
        <w:t>optimiza</w:t>
      </w:r>
      <w:r>
        <w:t>r</w:t>
      </w:r>
      <w:r w:rsidR="00333A62">
        <w:t xml:space="preserve">, desde el punto de vista de protección de datos, la descomposición </w:t>
      </w:r>
      <w:r>
        <w:t>de este</w:t>
      </w:r>
      <w:r w:rsidR="00333A62">
        <w:t xml:space="preserve"> en </w:t>
      </w:r>
      <w:r w:rsidR="00376417">
        <w:t xml:space="preserve">etapas o </w:t>
      </w:r>
      <w:r w:rsidR="00333A62">
        <w:t xml:space="preserve">subprocesos, para </w:t>
      </w:r>
      <w:r>
        <w:t xml:space="preserve">poder realizar </w:t>
      </w:r>
      <w:r w:rsidR="00333A62">
        <w:t xml:space="preserve">una aplicación con más granularidad </w:t>
      </w:r>
      <w:r w:rsidR="001A0D52">
        <w:t xml:space="preserve">sobre </w:t>
      </w:r>
      <w:r w:rsidR="00333A62">
        <w:t>las medidas de reducción del riesgo.</w:t>
      </w:r>
    </w:p>
    <w:p w:rsidR="002A3A3D" w:rsidRPr="00947141" w:rsidRDefault="002A3A3D" w:rsidP="00F375CE">
      <w:pPr>
        <w:pStyle w:val="Nota"/>
      </w:pPr>
      <w:r>
        <w:t xml:space="preserve">De esta forma, también identificar </w:t>
      </w:r>
      <w:r w:rsidR="001A0D52">
        <w:t xml:space="preserve">posibles </w:t>
      </w:r>
      <w:r w:rsidR="0046428A">
        <w:t xml:space="preserve">fases </w:t>
      </w:r>
      <w:r w:rsidR="00D75545">
        <w:t>innecesarias</w:t>
      </w:r>
      <w:r w:rsidR="0046428A">
        <w:t>, aislar las de mayor nivel de riesgo del resto de fases,</w:t>
      </w:r>
      <w:r w:rsidR="00D75545">
        <w:t xml:space="preserve"> determinar medidas</w:t>
      </w:r>
      <w:r w:rsidR="000E59C2">
        <w:t xml:space="preserve"> específicas para gestionar las fases de mayor riesgo</w:t>
      </w:r>
      <w:r w:rsidR="0046428A">
        <w:t xml:space="preserve"> y determinar aquellas que no precisan de acceso a datos personales.</w:t>
      </w:r>
    </w:p>
    <w:p w:rsidR="00857B45" w:rsidRDefault="00947141" w:rsidP="00947141">
      <w:pPr>
        <w:pStyle w:val="Ttulo2"/>
        <w:rPr>
          <w:lang w:val="es-ES_tradnl"/>
        </w:rPr>
      </w:pPr>
      <w:bookmarkStart w:id="32" w:name="_Toc13488169"/>
      <w:r>
        <w:rPr>
          <w:lang w:val="es-ES_tradnl"/>
        </w:rPr>
        <w:t>Medidas PbDD</w:t>
      </w:r>
      <w:bookmarkEnd w:id="32"/>
    </w:p>
    <w:p w:rsidR="00FF6E45" w:rsidRDefault="00FF6E45" w:rsidP="00FF6E45">
      <w:pPr>
        <w:pStyle w:val="Nota"/>
      </w:pPr>
      <w:r>
        <w:t xml:space="preserve">Las medidas de Privacidad por Defecto y desde el Diseño aplicables dependerán del tipo de tratamiento. Además, se </w:t>
      </w:r>
      <w:r w:rsidR="000D3E6A">
        <w:t>aplicarán</w:t>
      </w:r>
      <w:r>
        <w:t xml:space="preserve"> medidas </w:t>
      </w:r>
      <w:r w:rsidR="000D3E6A">
        <w:t>específicas</w:t>
      </w:r>
      <w:r>
        <w:t xml:space="preserve"> en </w:t>
      </w:r>
      <w:r w:rsidR="000D3E6A">
        <w:t xml:space="preserve">las </w:t>
      </w:r>
      <w:r>
        <w:t xml:space="preserve">distintas fases del tratamiento, por lo tanto, la aplicación de estas medidas está relacionada con el apartado anterior de </w:t>
      </w:r>
      <w:r w:rsidR="00240ECB">
        <w:t>Optimización</w:t>
      </w:r>
      <w:r>
        <w:t xml:space="preserve"> del Tratamiento.</w:t>
      </w:r>
    </w:p>
    <w:p w:rsidR="00333A62" w:rsidRDefault="00FF6E45" w:rsidP="00FF6E45">
      <w:pPr>
        <w:pStyle w:val="Nota"/>
      </w:pPr>
      <w:r>
        <w:t>Una lista, no exhaustiva, se deriva de las expresadas en el artículo 25 del RGPD directamente relacionadas con las estrategias de privacidad implantadas tanto en el propio tratamiento de los datos como en la definición e implementación de los procesos involucrados en dichos tratamientos</w:t>
      </w:r>
      <w:r w:rsidR="00376417">
        <w:t>:</w:t>
      </w:r>
    </w:p>
    <w:p w:rsidR="00FF6E45" w:rsidRPr="00997DA4" w:rsidRDefault="00FF6E45" w:rsidP="00FF6E45">
      <w:pPr>
        <w:pStyle w:val="Nota"/>
        <w:numPr>
          <w:ilvl w:val="0"/>
          <w:numId w:val="19"/>
        </w:numPr>
        <w:rPr>
          <w:u w:val="single"/>
        </w:rPr>
      </w:pPr>
      <w:r w:rsidRPr="00997DA4">
        <w:rPr>
          <w:u w:val="single"/>
        </w:rPr>
        <w:t>MINIMIZACIÓN</w:t>
      </w:r>
    </w:p>
    <w:p w:rsidR="00FF6E45" w:rsidRDefault="00FF6E45" w:rsidP="00FF6E45">
      <w:pPr>
        <w:pStyle w:val="Nota"/>
        <w:numPr>
          <w:ilvl w:val="0"/>
          <w:numId w:val="19"/>
        </w:numPr>
      </w:pPr>
      <w:r>
        <w:t>Eliminación temprana de los datos no necesarios.</w:t>
      </w:r>
    </w:p>
    <w:p w:rsidR="00FF6E45" w:rsidRDefault="00FF6E45" w:rsidP="00FF6E45">
      <w:pPr>
        <w:pStyle w:val="Nota"/>
        <w:numPr>
          <w:ilvl w:val="0"/>
          <w:numId w:val="19"/>
        </w:numPr>
      </w:pPr>
      <w:r>
        <w:t>Minimización de los datos recogidos y tratados en cada etapa del tratamiento.</w:t>
      </w:r>
    </w:p>
    <w:p w:rsidR="00FF6E45" w:rsidRDefault="00FF6E45" w:rsidP="00FF6E45">
      <w:pPr>
        <w:pStyle w:val="Nota"/>
        <w:numPr>
          <w:ilvl w:val="0"/>
          <w:numId w:val="19"/>
        </w:numPr>
      </w:pPr>
      <w:r>
        <w:t>Minimización de la frecuencia de recogida de los datos, por ejemplo, en lecturas de consumo, de geolocalización, etc.</w:t>
      </w:r>
    </w:p>
    <w:p w:rsidR="00FF6E45" w:rsidRDefault="00FF6E45" w:rsidP="00FF6E45">
      <w:pPr>
        <w:pStyle w:val="Nota"/>
        <w:numPr>
          <w:ilvl w:val="0"/>
          <w:numId w:val="19"/>
        </w:numPr>
      </w:pPr>
      <w:r>
        <w:t>Reducción de la precisión/granularidad de recogida de los datos, por ejemplo, información de ocurrencia de eventos, posición, etc.</w:t>
      </w:r>
    </w:p>
    <w:p w:rsidR="00FF6E45" w:rsidRDefault="00FF6E45" w:rsidP="00FF6E45">
      <w:pPr>
        <w:pStyle w:val="Nota"/>
        <w:numPr>
          <w:ilvl w:val="0"/>
          <w:numId w:val="19"/>
        </w:numPr>
      </w:pPr>
      <w:r>
        <w:t>Limitación de la accesibilidad de bases de datos a través de la red</w:t>
      </w:r>
    </w:p>
    <w:p w:rsidR="00FF6E45" w:rsidRDefault="00FF6E45" w:rsidP="00FF6E45">
      <w:pPr>
        <w:pStyle w:val="Nota"/>
        <w:numPr>
          <w:ilvl w:val="0"/>
          <w:numId w:val="19"/>
        </w:numPr>
      </w:pPr>
      <w:r>
        <w:t>Anonimización temprana</w:t>
      </w:r>
    </w:p>
    <w:p w:rsidR="00FF6E45" w:rsidRDefault="00FF6E45" w:rsidP="00FF6E45">
      <w:pPr>
        <w:pStyle w:val="Nota"/>
        <w:numPr>
          <w:ilvl w:val="0"/>
          <w:numId w:val="19"/>
        </w:numPr>
      </w:pPr>
      <w:r>
        <w:t>Seudoanonimización de los datos almacenados.</w:t>
      </w:r>
    </w:p>
    <w:p w:rsidR="00FF6E45" w:rsidRDefault="00FF6E45" w:rsidP="00FF6E45">
      <w:pPr>
        <w:pStyle w:val="Nota"/>
        <w:numPr>
          <w:ilvl w:val="0"/>
          <w:numId w:val="19"/>
        </w:numPr>
      </w:pPr>
      <w:r>
        <w:t>Seudoanonimación de los datos en alguno de los subprocesos del tratamiento</w:t>
      </w:r>
    </w:p>
    <w:p w:rsidR="00FF6E45" w:rsidRPr="00997DA4" w:rsidRDefault="00FF6E45" w:rsidP="00FF6E45">
      <w:pPr>
        <w:pStyle w:val="Nota"/>
        <w:numPr>
          <w:ilvl w:val="0"/>
          <w:numId w:val="19"/>
        </w:numPr>
        <w:rPr>
          <w:u w:val="single"/>
        </w:rPr>
      </w:pPr>
      <w:r w:rsidRPr="00997DA4">
        <w:rPr>
          <w:u w:val="single"/>
        </w:rPr>
        <w:t>OCULTACIÓN</w:t>
      </w:r>
    </w:p>
    <w:p w:rsidR="00FF6E45" w:rsidRDefault="00FF6E45" w:rsidP="00FF6E45">
      <w:pPr>
        <w:pStyle w:val="Nota"/>
        <w:numPr>
          <w:ilvl w:val="0"/>
          <w:numId w:val="19"/>
        </w:numPr>
      </w:pPr>
      <w:r>
        <w:t>Anonimización temprana</w:t>
      </w:r>
    </w:p>
    <w:p w:rsidR="00FF6E45" w:rsidRDefault="00FF6E45" w:rsidP="00FF6E45">
      <w:pPr>
        <w:pStyle w:val="Nota"/>
        <w:numPr>
          <w:ilvl w:val="0"/>
          <w:numId w:val="19"/>
        </w:numPr>
      </w:pPr>
      <w:r>
        <w:lastRenderedPageBreak/>
        <w:t>Seudoanonimización de los datos almacenados.</w:t>
      </w:r>
    </w:p>
    <w:p w:rsidR="00FF6E45" w:rsidRDefault="00FF6E45" w:rsidP="00FF6E45">
      <w:pPr>
        <w:pStyle w:val="Nota"/>
        <w:numPr>
          <w:ilvl w:val="0"/>
          <w:numId w:val="19"/>
        </w:numPr>
      </w:pPr>
      <w:r>
        <w:t>Seudoanonimación de los datos en alguno de los subprocesos del tratamiento</w:t>
      </w:r>
    </w:p>
    <w:p w:rsidR="00FF6E45" w:rsidRDefault="00FF6E45" w:rsidP="00FF6E45">
      <w:pPr>
        <w:pStyle w:val="Nota"/>
        <w:numPr>
          <w:ilvl w:val="0"/>
          <w:numId w:val="19"/>
        </w:numPr>
      </w:pPr>
      <w:r>
        <w:t>Introducción de medidas perturbativas en los datos de origen</w:t>
      </w:r>
    </w:p>
    <w:p w:rsidR="00FF6E45" w:rsidRDefault="00FF6E45" w:rsidP="00FF6E45">
      <w:pPr>
        <w:pStyle w:val="Nota"/>
        <w:numPr>
          <w:ilvl w:val="0"/>
          <w:numId w:val="19"/>
        </w:numPr>
      </w:pPr>
      <w:r>
        <w:t>Control de la privacidad de los metadatos en las comunicaciones electrónicas</w:t>
      </w:r>
    </w:p>
    <w:p w:rsidR="00FF6E45" w:rsidRDefault="00FF6E45" w:rsidP="00FF6E45">
      <w:pPr>
        <w:pStyle w:val="Nota"/>
        <w:numPr>
          <w:ilvl w:val="0"/>
          <w:numId w:val="19"/>
        </w:numPr>
      </w:pPr>
      <w:r>
        <w:t>Uso de credenciales basadas en atributos</w:t>
      </w:r>
    </w:p>
    <w:p w:rsidR="00FF6E45" w:rsidRDefault="00FF6E45" w:rsidP="00FF6E45">
      <w:pPr>
        <w:pStyle w:val="Nota"/>
        <w:numPr>
          <w:ilvl w:val="0"/>
          <w:numId w:val="19"/>
        </w:numPr>
      </w:pPr>
      <w:r>
        <w:t>Cifrado de la información almacenada o en tránsito</w:t>
      </w:r>
    </w:p>
    <w:p w:rsidR="00FF6E45" w:rsidRPr="00997DA4" w:rsidRDefault="00FF6E45" w:rsidP="00FF6E45">
      <w:pPr>
        <w:pStyle w:val="Nota"/>
        <w:numPr>
          <w:ilvl w:val="0"/>
          <w:numId w:val="19"/>
        </w:numPr>
        <w:rPr>
          <w:u w:val="single"/>
        </w:rPr>
      </w:pPr>
      <w:r w:rsidRPr="00997DA4">
        <w:rPr>
          <w:u w:val="single"/>
        </w:rPr>
        <w:t>SEPARACIÓN</w:t>
      </w:r>
    </w:p>
    <w:p w:rsidR="00FF6E45" w:rsidRDefault="00FF6E45" w:rsidP="00FF6E45">
      <w:pPr>
        <w:pStyle w:val="Nota"/>
        <w:numPr>
          <w:ilvl w:val="0"/>
          <w:numId w:val="19"/>
        </w:numPr>
      </w:pPr>
      <w:r>
        <w:t>Compartimentación del acceso a los datos en el tiempo</w:t>
      </w:r>
    </w:p>
    <w:p w:rsidR="00FF6E45" w:rsidRDefault="00FF6E45" w:rsidP="00FF6E45">
      <w:pPr>
        <w:pStyle w:val="Nota"/>
        <w:numPr>
          <w:ilvl w:val="0"/>
          <w:numId w:val="19"/>
        </w:numPr>
      </w:pPr>
      <w:r>
        <w:t>Compartimentación del acceso a los datos entre tratamientos.</w:t>
      </w:r>
    </w:p>
    <w:p w:rsidR="00FF6E45" w:rsidRDefault="00FF6E45" w:rsidP="00FF6E45">
      <w:pPr>
        <w:pStyle w:val="Nota"/>
        <w:numPr>
          <w:ilvl w:val="0"/>
          <w:numId w:val="19"/>
        </w:numPr>
      </w:pPr>
      <w:r>
        <w:t>Particionamiento por atributos de las bases de datos</w:t>
      </w:r>
    </w:p>
    <w:p w:rsidR="00FF6E45" w:rsidRDefault="00FF6E45" w:rsidP="00FF6E45">
      <w:pPr>
        <w:pStyle w:val="Nota"/>
        <w:numPr>
          <w:ilvl w:val="0"/>
          <w:numId w:val="19"/>
        </w:numPr>
      </w:pPr>
      <w:r>
        <w:t>Bloqueo de los datos</w:t>
      </w:r>
    </w:p>
    <w:p w:rsidR="00FF6E45" w:rsidRDefault="00FF6E45" w:rsidP="00FF6E45">
      <w:pPr>
        <w:pStyle w:val="Nota"/>
        <w:numPr>
          <w:ilvl w:val="0"/>
          <w:numId w:val="19"/>
        </w:numPr>
      </w:pPr>
      <w:r>
        <w:t>Separación física de las fuentes de datos.</w:t>
      </w:r>
    </w:p>
    <w:p w:rsidR="00FF6E45" w:rsidRPr="00997DA4" w:rsidRDefault="00FF6E45" w:rsidP="00FF6E45">
      <w:pPr>
        <w:pStyle w:val="Nota"/>
        <w:numPr>
          <w:ilvl w:val="0"/>
          <w:numId w:val="19"/>
        </w:numPr>
        <w:rPr>
          <w:u w:val="single"/>
        </w:rPr>
      </w:pPr>
      <w:r w:rsidRPr="00997DA4">
        <w:rPr>
          <w:u w:val="single"/>
        </w:rPr>
        <w:t>AGREGACIÓN</w:t>
      </w:r>
    </w:p>
    <w:p w:rsidR="00FF6E45" w:rsidRDefault="00FF6E45" w:rsidP="00FF6E45">
      <w:pPr>
        <w:pStyle w:val="Nota"/>
        <w:numPr>
          <w:ilvl w:val="0"/>
          <w:numId w:val="19"/>
        </w:numPr>
      </w:pPr>
      <w:r>
        <w:t>Generalización de datos personales</w:t>
      </w:r>
    </w:p>
    <w:p w:rsidR="00FF6E45" w:rsidRDefault="00FF6E45" w:rsidP="00FF6E45">
      <w:pPr>
        <w:pStyle w:val="Nota"/>
        <w:numPr>
          <w:ilvl w:val="0"/>
          <w:numId w:val="19"/>
        </w:numPr>
      </w:pPr>
      <w:r>
        <w:t>Agregación de registros</w:t>
      </w:r>
    </w:p>
    <w:p w:rsidR="00FF6E45" w:rsidRDefault="00FF6E45" w:rsidP="00FF6E45">
      <w:pPr>
        <w:pStyle w:val="Nota"/>
        <w:numPr>
          <w:ilvl w:val="0"/>
          <w:numId w:val="19"/>
        </w:numPr>
      </w:pPr>
      <w:r>
        <w:t>Reducción de la precisión/granularidad de recogida de los datos, por ejemplo, información de ocurrencia de eventos, posición, etc.</w:t>
      </w:r>
    </w:p>
    <w:p w:rsidR="00FF6E45" w:rsidRDefault="00FF6E45" w:rsidP="00FF6E45">
      <w:pPr>
        <w:pStyle w:val="Nota"/>
        <w:numPr>
          <w:ilvl w:val="0"/>
          <w:numId w:val="19"/>
        </w:numPr>
      </w:pPr>
      <w:r>
        <w:t>Aplicación de diferenciales de privacidad en la difusión/acceso a los resultados del tratamiento</w:t>
      </w:r>
    </w:p>
    <w:p w:rsidR="00FF6E45" w:rsidRPr="00997DA4" w:rsidRDefault="00FF6E45" w:rsidP="00FF6E45">
      <w:pPr>
        <w:pStyle w:val="Nota"/>
        <w:numPr>
          <w:ilvl w:val="0"/>
          <w:numId w:val="19"/>
        </w:numPr>
        <w:rPr>
          <w:u w:val="single"/>
        </w:rPr>
      </w:pPr>
      <w:r w:rsidRPr="00997DA4">
        <w:rPr>
          <w:u w:val="single"/>
        </w:rPr>
        <w:t>INFORMACIÓN</w:t>
      </w:r>
    </w:p>
    <w:p w:rsidR="00FF6E45" w:rsidRDefault="00FF6E45" w:rsidP="00FF6E45">
      <w:pPr>
        <w:pStyle w:val="Nota"/>
        <w:numPr>
          <w:ilvl w:val="0"/>
          <w:numId w:val="19"/>
        </w:numPr>
      </w:pPr>
      <w:r>
        <w:t>Transparencia de la extensión del tratamiento para el sujeto de los datos.</w:t>
      </w:r>
    </w:p>
    <w:p w:rsidR="00FF6E45" w:rsidRDefault="00FF6E45" w:rsidP="00FF6E45">
      <w:pPr>
        <w:pStyle w:val="Nota"/>
        <w:numPr>
          <w:ilvl w:val="0"/>
          <w:numId w:val="19"/>
        </w:numPr>
      </w:pPr>
      <w:r>
        <w:t>Transparencia sobre el momento en el que se está realizando una recogida de datos</w:t>
      </w:r>
    </w:p>
    <w:p w:rsidR="00FF6E45" w:rsidRPr="00997DA4" w:rsidRDefault="00FF6E45" w:rsidP="00FF6E45">
      <w:pPr>
        <w:pStyle w:val="Nota"/>
        <w:numPr>
          <w:ilvl w:val="0"/>
          <w:numId w:val="19"/>
        </w:numPr>
        <w:rPr>
          <w:u w:val="single"/>
        </w:rPr>
      </w:pPr>
      <w:r w:rsidRPr="00997DA4">
        <w:rPr>
          <w:u w:val="single"/>
        </w:rPr>
        <w:t>CONTROL</w:t>
      </w:r>
    </w:p>
    <w:p w:rsidR="00FF6E45" w:rsidRDefault="00FF6E45" w:rsidP="00FF6E45">
      <w:pPr>
        <w:pStyle w:val="Nota"/>
        <w:numPr>
          <w:ilvl w:val="0"/>
          <w:numId w:val="19"/>
        </w:numPr>
      </w:pPr>
      <w:r>
        <w:t>Control del usuario de la recogida de sus datos personales</w:t>
      </w:r>
    </w:p>
    <w:p w:rsidR="00FF6E45" w:rsidRDefault="00FF6E45" w:rsidP="00FF6E45">
      <w:pPr>
        <w:pStyle w:val="Nota"/>
        <w:numPr>
          <w:ilvl w:val="0"/>
          <w:numId w:val="19"/>
        </w:numPr>
      </w:pPr>
      <w:r>
        <w:t>Control del usuario del tratamiento de sus datos</w:t>
      </w:r>
    </w:p>
    <w:p w:rsidR="00FF6E45" w:rsidRDefault="00FF6E45" w:rsidP="00FF6E45">
      <w:pPr>
        <w:pStyle w:val="Nota"/>
        <w:numPr>
          <w:ilvl w:val="0"/>
          <w:numId w:val="19"/>
        </w:numPr>
      </w:pPr>
      <w:r>
        <w:t>Cifrado de la información extremo-extremo</w:t>
      </w:r>
    </w:p>
    <w:p w:rsidR="00FF6E45" w:rsidRPr="00997DA4" w:rsidRDefault="00FF6E45" w:rsidP="00FF6E45">
      <w:pPr>
        <w:pStyle w:val="Nota"/>
        <w:numPr>
          <w:ilvl w:val="0"/>
          <w:numId w:val="19"/>
        </w:numPr>
        <w:rPr>
          <w:u w:val="single"/>
        </w:rPr>
      </w:pPr>
      <w:r w:rsidRPr="00997DA4">
        <w:rPr>
          <w:u w:val="single"/>
        </w:rPr>
        <w:t>CUMPLIMIENTO</w:t>
      </w:r>
    </w:p>
    <w:p w:rsidR="00FF6E45" w:rsidRDefault="00FF6E45" w:rsidP="00FF6E45">
      <w:pPr>
        <w:pStyle w:val="Nota"/>
        <w:numPr>
          <w:ilvl w:val="0"/>
          <w:numId w:val="19"/>
        </w:numPr>
      </w:pPr>
      <w:r>
        <w:t>Fijar requisitos de privacidad en los productos/servicios adquiridos o encargados para su desarrollo.</w:t>
      </w:r>
    </w:p>
    <w:p w:rsidR="00FF6E45" w:rsidRDefault="00FF6E45" w:rsidP="00FF6E45">
      <w:pPr>
        <w:pStyle w:val="Nota"/>
        <w:numPr>
          <w:ilvl w:val="0"/>
          <w:numId w:val="19"/>
        </w:numPr>
      </w:pPr>
      <w:r>
        <w:t>Incorporar en el proceso de desarrollo de tratamientos que involucran datos personales los requisitos de privacidad en las primeras fases del ciclo de vida.</w:t>
      </w:r>
    </w:p>
    <w:p w:rsidR="00FF6E45" w:rsidRDefault="00FF6E45" w:rsidP="00FF6E45">
      <w:pPr>
        <w:pStyle w:val="Nota"/>
        <w:numPr>
          <w:ilvl w:val="0"/>
          <w:numId w:val="19"/>
        </w:numPr>
      </w:pPr>
      <w:r>
        <w:t>Implementar procedimientos para garantizar la autenticidad o calidad de datos</w:t>
      </w:r>
    </w:p>
    <w:p w:rsidR="00FF6E45" w:rsidRDefault="00FF6E45" w:rsidP="00FF6E45">
      <w:pPr>
        <w:pStyle w:val="Nota"/>
        <w:numPr>
          <w:ilvl w:val="0"/>
          <w:numId w:val="19"/>
        </w:numPr>
      </w:pPr>
      <w:r>
        <w:lastRenderedPageBreak/>
        <w:t>Implementación de medidas físicas para limitar la recogida de datos, como máscaras físicas de privacidad en cámaras, pestañas en webcams, etc.</w:t>
      </w:r>
    </w:p>
    <w:p w:rsidR="00FF6E45" w:rsidRDefault="00FF6E45" w:rsidP="00FF6E45">
      <w:pPr>
        <w:pStyle w:val="Nota"/>
        <w:numPr>
          <w:ilvl w:val="0"/>
          <w:numId w:val="19"/>
        </w:numPr>
      </w:pPr>
      <w:r>
        <w:t>Configuraciones de privacidad máximas por defecto</w:t>
      </w:r>
    </w:p>
    <w:p w:rsidR="00FF6E45" w:rsidRDefault="00FF6E45" w:rsidP="00FF6E45">
      <w:pPr>
        <w:pStyle w:val="Nota"/>
        <w:numPr>
          <w:ilvl w:val="0"/>
          <w:numId w:val="19"/>
        </w:numPr>
      </w:pPr>
      <w:r>
        <w:t>Especial atención a las circunstancias de sujetos en situación de especial riesgo o vulnerabilidad</w:t>
      </w:r>
    </w:p>
    <w:p w:rsidR="00FF6E45" w:rsidRDefault="00FF6E45" w:rsidP="00FF6E45">
      <w:pPr>
        <w:pStyle w:val="Nota"/>
        <w:numPr>
          <w:ilvl w:val="0"/>
          <w:numId w:val="19"/>
        </w:numPr>
      </w:pPr>
      <w:r>
        <w:t xml:space="preserve">Limitación de tratamientos automáticos de datos que impliquen decisiones automatizadas </w:t>
      </w:r>
    </w:p>
    <w:p w:rsidR="00FF6E45" w:rsidRPr="00997DA4" w:rsidRDefault="00FF6E45" w:rsidP="00FF6E45">
      <w:pPr>
        <w:pStyle w:val="Nota"/>
        <w:numPr>
          <w:ilvl w:val="0"/>
          <w:numId w:val="19"/>
        </w:numPr>
        <w:rPr>
          <w:u w:val="single"/>
        </w:rPr>
      </w:pPr>
      <w:r w:rsidRPr="00997DA4">
        <w:rPr>
          <w:u w:val="single"/>
        </w:rPr>
        <w:t>DEMOSTRACIÓN DEL CUMPLIMIENTO</w:t>
      </w:r>
    </w:p>
    <w:p w:rsidR="00FF6E45" w:rsidRDefault="00FF6E45" w:rsidP="00FF6E45">
      <w:pPr>
        <w:pStyle w:val="Nota"/>
        <w:numPr>
          <w:ilvl w:val="0"/>
          <w:numId w:val="19"/>
        </w:numPr>
      </w:pPr>
      <w:r>
        <w:t>Documentación de todas las decisiones tomadas en relación al tratamiento.</w:t>
      </w:r>
    </w:p>
    <w:p w:rsidR="00FF6E45" w:rsidRDefault="00FF6E45" w:rsidP="00FF6E45">
      <w:pPr>
        <w:pStyle w:val="Nota"/>
        <w:numPr>
          <w:ilvl w:val="0"/>
          <w:numId w:val="19"/>
        </w:numPr>
      </w:pPr>
      <w:r>
        <w:t>Auditar el cumplimiento del RGPD en productos/servicios/componentes adquiridos o procesos llevados a cabo por terceros</w:t>
      </w:r>
    </w:p>
    <w:p w:rsidR="00FF6E45" w:rsidRDefault="00FF6E45" w:rsidP="00FF6E45">
      <w:pPr>
        <w:pStyle w:val="Nota"/>
        <w:numPr>
          <w:ilvl w:val="0"/>
          <w:numId w:val="19"/>
        </w:numPr>
      </w:pPr>
      <w:r>
        <w:t>Adherirse a códigos de conducta o mecanismos de certificación.</w:t>
      </w:r>
    </w:p>
    <w:p w:rsidR="00FF6E45" w:rsidRDefault="00FF6E45" w:rsidP="00FF6E45">
      <w:pPr>
        <w:pStyle w:val="Nota"/>
        <w:numPr>
          <w:ilvl w:val="0"/>
          <w:numId w:val="19"/>
        </w:numPr>
      </w:pPr>
      <w:r>
        <w:t>Medidas para garantizar la equidad en decisiones automatizadas</w:t>
      </w:r>
    </w:p>
    <w:p w:rsidR="00C61C52" w:rsidRPr="00851253" w:rsidRDefault="00FF6E45" w:rsidP="00FF6E45">
      <w:pPr>
        <w:pStyle w:val="Nota"/>
        <w:numPr>
          <w:ilvl w:val="0"/>
          <w:numId w:val="19"/>
        </w:numPr>
        <w:rPr>
          <w:b/>
          <w:smallCaps/>
        </w:rPr>
      </w:pPr>
      <w:r>
        <w:t>Etc.</w:t>
      </w:r>
    </w:p>
    <w:p w:rsidR="00947141" w:rsidRDefault="00947141" w:rsidP="00947141">
      <w:pPr>
        <w:pStyle w:val="Ttulo2"/>
        <w:rPr>
          <w:lang w:val="es-ES_tradnl"/>
        </w:rPr>
      </w:pPr>
      <w:bookmarkStart w:id="33" w:name="_Toc13488170"/>
      <w:r>
        <w:rPr>
          <w:lang w:val="es-ES_tradnl"/>
        </w:rPr>
        <w:t xml:space="preserve">Medidas de </w:t>
      </w:r>
      <w:r w:rsidRPr="00FF6E45">
        <w:rPr>
          <w:i/>
          <w:iCs w:val="0"/>
          <w:lang w:val="es-ES_tradnl"/>
        </w:rPr>
        <w:t>Accountability</w:t>
      </w:r>
      <w:bookmarkEnd w:id="33"/>
    </w:p>
    <w:p w:rsidR="000356B5" w:rsidRDefault="0071572D" w:rsidP="000356B5">
      <w:pPr>
        <w:pStyle w:val="Nota"/>
      </w:pPr>
      <w:r>
        <w:t xml:space="preserve">Medidas de </w:t>
      </w:r>
      <w:r w:rsidRPr="00FF6E45">
        <w:rPr>
          <w:i/>
          <w:iCs/>
        </w:rPr>
        <w:t>accountability</w:t>
      </w:r>
      <w:r>
        <w:t xml:space="preserve"> son todas aquellas dirigidas a implementar un sistema de gobernanza de los datos personales que permitan </w:t>
      </w:r>
      <w:r w:rsidR="000356B5">
        <w:t>demostrar el cumplimiento de:</w:t>
      </w:r>
    </w:p>
    <w:p w:rsidR="000356B5" w:rsidRDefault="000356B5" w:rsidP="000356B5">
      <w:pPr>
        <w:pStyle w:val="Nota"/>
      </w:pPr>
      <w:r>
        <w:t>-Principios</w:t>
      </w:r>
    </w:p>
    <w:p w:rsidR="000356B5" w:rsidRDefault="000356B5" w:rsidP="000356B5">
      <w:pPr>
        <w:pStyle w:val="Nota"/>
      </w:pPr>
      <w:r>
        <w:t>-Derechos</w:t>
      </w:r>
    </w:p>
    <w:p w:rsidR="000356B5" w:rsidRDefault="000356B5" w:rsidP="000356B5">
      <w:pPr>
        <w:pStyle w:val="Nota"/>
      </w:pPr>
      <w:r>
        <w:t>-Garantías para gestionar el riesgo.</w:t>
      </w:r>
    </w:p>
    <w:p w:rsidR="000356B5" w:rsidRDefault="000356B5" w:rsidP="000356B5">
      <w:pPr>
        <w:pStyle w:val="Nota"/>
      </w:pPr>
      <w:r>
        <w:t>En particular:</w:t>
      </w:r>
    </w:p>
    <w:p w:rsidR="000356B5" w:rsidRDefault="000356B5" w:rsidP="000356B5">
      <w:pPr>
        <w:pStyle w:val="Nota"/>
      </w:pPr>
      <w:r>
        <w:t xml:space="preserve">-Medidas que permitan </w:t>
      </w:r>
      <w:r w:rsidR="0071572D">
        <w:t>tener un control sobre qué datos se acceden, por quién, de quien, cuando, con qué legitimación y propósito, que tratamientos se han realizado sobre ellos</w:t>
      </w:r>
    </w:p>
    <w:p w:rsidR="0071572D" w:rsidRDefault="000356B5" w:rsidP="000356B5">
      <w:pPr>
        <w:pStyle w:val="Nota"/>
      </w:pPr>
      <w:r>
        <w:t xml:space="preserve">- Medidas para </w:t>
      </w:r>
      <w:r w:rsidR="00AD4527">
        <w:t>asegurar</w:t>
      </w:r>
      <w:r>
        <w:t xml:space="preserve"> que los sistemas de gestión de derechos se ejecutan de forma adecuada</w:t>
      </w:r>
    </w:p>
    <w:p w:rsidR="007C451B" w:rsidRDefault="007C451B" w:rsidP="000356B5">
      <w:pPr>
        <w:pStyle w:val="Nota"/>
      </w:pPr>
      <w:r>
        <w:t>- Medidas para conservar la trazabilidad de los datos comunicados a terceros</w:t>
      </w:r>
    </w:p>
    <w:p w:rsidR="007C451B" w:rsidRDefault="007C451B" w:rsidP="000356B5">
      <w:pPr>
        <w:pStyle w:val="Nota"/>
      </w:pPr>
      <w:r>
        <w:t>- Nombramiento de DPD</w:t>
      </w:r>
    </w:p>
    <w:p w:rsidR="00AD4527" w:rsidRDefault="00AD4527" w:rsidP="000356B5">
      <w:pPr>
        <w:pStyle w:val="Nota"/>
      </w:pPr>
      <w:r>
        <w:t>- Medidas para notificar a los sujetos de los datos incidentes de seguridad que afecten a sus derechos y libertades</w:t>
      </w:r>
    </w:p>
    <w:p w:rsidR="00FF6E45" w:rsidRDefault="00FF6E45" w:rsidP="000356B5">
      <w:pPr>
        <w:pStyle w:val="Nota"/>
      </w:pPr>
      <w:r>
        <w:t xml:space="preserve">- </w:t>
      </w:r>
      <w:r w:rsidRPr="00FF6E45">
        <w:t>Intervención humana por parte del responsable en los tratamientos que impliquen decisiones individuales automatizadas</w:t>
      </w:r>
    </w:p>
    <w:p w:rsidR="007C451B" w:rsidRPr="00851253" w:rsidRDefault="007C451B" w:rsidP="000356B5">
      <w:pPr>
        <w:pStyle w:val="Nota"/>
        <w:rPr>
          <w:b/>
          <w:smallCaps/>
        </w:rPr>
      </w:pPr>
      <w:r>
        <w:t>- etc.</w:t>
      </w:r>
    </w:p>
    <w:p w:rsidR="00947141" w:rsidRDefault="00947141" w:rsidP="00947141">
      <w:pPr>
        <w:pStyle w:val="Ttulo2"/>
        <w:rPr>
          <w:lang w:val="es-ES_tradnl"/>
        </w:rPr>
      </w:pPr>
      <w:bookmarkStart w:id="34" w:name="_Toc13488171"/>
      <w:r>
        <w:rPr>
          <w:lang w:val="es-ES_tradnl"/>
        </w:rPr>
        <w:t>Medidas de Seguridad</w:t>
      </w:r>
      <w:bookmarkEnd w:id="34"/>
    </w:p>
    <w:p w:rsidR="002E28CB" w:rsidRDefault="00FF6E45" w:rsidP="00221572">
      <w:pPr>
        <w:pStyle w:val="Nota"/>
      </w:pPr>
      <w:r w:rsidRPr="00FF6E45">
        <w:t>En este apartado se detalla el análisis de los requisitos necesarios para minimizar</w:t>
      </w:r>
      <w:r w:rsidR="006D34AB">
        <w:t xml:space="preserve"> riesgos para</w:t>
      </w:r>
      <w:r w:rsidRPr="00FF6E45">
        <w:t xml:space="preserve"> los derechos y libertades sobre los dominios de seguridad: </w:t>
      </w:r>
      <w:r w:rsidRPr="00FF6E45">
        <w:lastRenderedPageBreak/>
        <w:t xml:space="preserve">confidencialidad, disponibilidad e integridad de los datos; y como se realiza la integración de dichos requisitos con el resto de </w:t>
      </w:r>
      <w:r w:rsidR="007416D6" w:rsidRPr="00FF6E45">
        <w:t>los requisitos</w:t>
      </w:r>
      <w:r w:rsidRPr="00FF6E45">
        <w:t xml:space="preserve"> de seguridad (para continuidad de negocio, control de fraude, </w:t>
      </w:r>
      <w:r w:rsidR="007416D6" w:rsidRPr="00FF6E45">
        <w:t>etc.</w:t>
      </w:r>
      <w:r w:rsidRPr="00FF6E45">
        <w:t xml:space="preserve">) de la organización. </w:t>
      </w:r>
    </w:p>
    <w:p w:rsidR="00A125C7" w:rsidRPr="00A125C7" w:rsidRDefault="00FF6E45" w:rsidP="00221572">
      <w:pPr>
        <w:pStyle w:val="Nota"/>
      </w:pPr>
      <w:bookmarkStart w:id="35" w:name="_Hlk13174814"/>
      <w:r w:rsidRPr="00FF6E45">
        <w:t xml:space="preserve">Puede ser </w:t>
      </w:r>
      <w:r w:rsidR="00EA7902">
        <w:t>conveniente anexar al documento la</w:t>
      </w:r>
      <w:r w:rsidRPr="00FF6E45">
        <w:t xml:space="preserve"> </w:t>
      </w:r>
      <w:r w:rsidR="00EA7902" w:rsidRPr="00EA7902">
        <w:t>Declaración de Aplicabilidad firmada por el responsable de seguridad</w:t>
      </w:r>
      <w:bookmarkEnd w:id="35"/>
      <w:r w:rsidR="00453AF1">
        <w:t>.</w:t>
      </w:r>
    </w:p>
    <w:p w:rsidR="009B65EF" w:rsidRDefault="009B65EF" w:rsidP="009B65EF">
      <w:pPr>
        <w:pStyle w:val="Ttulo1"/>
      </w:pPr>
      <w:bookmarkStart w:id="36" w:name="_Toc13488172"/>
      <w:r>
        <w:rPr>
          <w:caps w:val="0"/>
        </w:rPr>
        <w:t>ANÁLISIS DEL BALANCE ENTRE RIESGO-BENEFICIO</w:t>
      </w:r>
      <w:bookmarkEnd w:id="36"/>
    </w:p>
    <w:p w:rsidR="00EF11C5" w:rsidRDefault="00EF11C5" w:rsidP="00EF11C5">
      <w:pPr>
        <w:pStyle w:val="Nota"/>
      </w:pPr>
      <w:r>
        <w:t xml:space="preserve">El objeto de este </w:t>
      </w:r>
      <w:r w:rsidR="00240ECB">
        <w:t>capítulo</w:t>
      </w:r>
      <w:r>
        <w:t xml:space="preserve"> es realizar el </w:t>
      </w:r>
      <w:r w:rsidRPr="00EF11C5">
        <w:t xml:space="preserve">Juicio de </w:t>
      </w:r>
      <w:r>
        <w:t>P</w:t>
      </w:r>
      <w:r w:rsidRPr="00EF11C5">
        <w:t>roporcionalidad en sentido estricto:</w:t>
      </w:r>
      <w:r>
        <w:t xml:space="preserve"> determinar</w:t>
      </w:r>
      <w:r w:rsidRPr="00EF11C5">
        <w:t xml:space="preserve"> si </w:t>
      </w:r>
      <w:r w:rsidR="009C7A10">
        <w:t>el tratamiento</w:t>
      </w:r>
      <w:r w:rsidRPr="00EF11C5">
        <w:t xml:space="preserve"> es ponderad</w:t>
      </w:r>
      <w:r w:rsidR="009C7A10">
        <w:t>o</w:t>
      </w:r>
      <w:r w:rsidRPr="00EF11C5">
        <w:t xml:space="preserve"> o equilibrad</w:t>
      </w:r>
      <w:r w:rsidR="009C7A10">
        <w:t>o</w:t>
      </w:r>
      <w:r w:rsidRPr="00EF11C5">
        <w:t>, porque se derivan más beneficios o ventajas para el interés general que no perjuicios sobre otros bienes o valores en conflicto.</w:t>
      </w:r>
    </w:p>
    <w:p w:rsidR="00EF11C5" w:rsidRDefault="00EF11C5" w:rsidP="00EF11C5">
      <w:pPr>
        <w:pStyle w:val="Nota"/>
      </w:pPr>
      <w:r>
        <w:t>La esencia de la gestión del riesgo es conseguir un correcto balance entre el coste y beneficio.</w:t>
      </w:r>
    </w:p>
    <w:p w:rsidR="00EF11C5" w:rsidRDefault="00EF11C5" w:rsidP="00EF11C5">
      <w:pPr>
        <w:pStyle w:val="Nota"/>
      </w:pPr>
      <w:r>
        <w:t xml:space="preserve">En el marco de una EIPD, el </w:t>
      </w:r>
      <w:r w:rsidR="00745977">
        <w:t xml:space="preserve">coste se traduce en </w:t>
      </w:r>
      <w:r>
        <w:t xml:space="preserve">los riesgos a los derechos y libertades </w:t>
      </w:r>
      <w:r w:rsidR="00745977">
        <w:t>que se somete a los sujetos cuyos datos son objeto de tratamiento</w:t>
      </w:r>
      <w:r>
        <w:t>.</w:t>
      </w:r>
    </w:p>
    <w:p w:rsidR="00EF11C5" w:rsidRDefault="00EF11C5" w:rsidP="00EF11C5">
      <w:pPr>
        <w:pStyle w:val="Nota"/>
      </w:pPr>
      <w:r>
        <w:t>Por lo tanto, es necesario encontrar el equilibrio entre los riesgos que el tratamiento bajo estudio implica para los sujetos de los datos, con los beneficios que este tratamiento aparta a la sociedad en su conjunto.</w:t>
      </w:r>
    </w:p>
    <w:p w:rsidR="009B65EF" w:rsidRDefault="009B65EF" w:rsidP="009B65EF">
      <w:pPr>
        <w:pStyle w:val="Nota"/>
      </w:pPr>
      <w:r>
        <w:t>En función del resultado de la evaluación del riesgo y de las medidas aplicadas para su reducción y</w:t>
      </w:r>
      <w:r w:rsidR="00745977">
        <w:t>,</w:t>
      </w:r>
      <w:r>
        <w:t xml:space="preserve"> por otro lado, teniendo en cuenta los beneficios que se derivan del tratamiento, justificar que las ventajas del tratamiento para los ciudadanos se compensan con los riesgos que corren los ciudadanos.</w:t>
      </w:r>
    </w:p>
    <w:p w:rsidR="009B65EF" w:rsidRDefault="009B65EF" w:rsidP="009B65EF">
      <w:pPr>
        <w:pStyle w:val="Nota"/>
      </w:pPr>
      <w:r>
        <w:t>(Se supone que es un proceso cíclico en el que se van aplicando garantías que reducen dichos riesgos).</w:t>
      </w:r>
    </w:p>
    <w:p w:rsidR="000C227B" w:rsidRDefault="00E4530A" w:rsidP="00EF000F">
      <w:pPr>
        <w:pStyle w:val="Ttulo1"/>
      </w:pPr>
      <w:bookmarkStart w:id="37" w:name="_Toc13488173"/>
      <w:r>
        <w:rPr>
          <w:caps w:val="0"/>
        </w:rPr>
        <w:t>PLAN DE ACCIÓN</w:t>
      </w:r>
      <w:bookmarkEnd w:id="37"/>
    </w:p>
    <w:p w:rsidR="00240ECB" w:rsidRDefault="00240ECB" w:rsidP="00A27AC3">
      <w:pPr>
        <w:pStyle w:val="Nota"/>
      </w:pPr>
      <w:r>
        <w:t xml:space="preserve">En este capítulo se ha de reflejar </w:t>
      </w:r>
      <w:r w:rsidRPr="00A60D10">
        <w:t>el plan de implantación de las medidas y garantías para gestionar el riesgo y las acciones de seguimiento de la efectividad de las mismas</w:t>
      </w:r>
    </w:p>
    <w:p w:rsidR="00A27AC3" w:rsidRDefault="007C451B" w:rsidP="00A27AC3">
      <w:pPr>
        <w:pStyle w:val="Nota"/>
      </w:pPr>
      <w:r>
        <w:t xml:space="preserve">Una plantilla para realizar un plan de acción básico se encuentra en el </w:t>
      </w:r>
      <w:r w:rsidR="00766684">
        <w:t xml:space="preserve">Anexo IV de la </w:t>
      </w:r>
      <w:r w:rsidR="00A27AC3">
        <w:t>Guía EIPD de la AEPD</w:t>
      </w:r>
      <w:r>
        <w:t>.</w:t>
      </w:r>
    </w:p>
    <w:p w:rsidR="002A3A3D" w:rsidRPr="00A60D10" w:rsidRDefault="002A3A3D" w:rsidP="00A60D10">
      <w:pPr>
        <w:pStyle w:val="Nota"/>
      </w:pPr>
      <w:r w:rsidRPr="00A60D10">
        <w:t xml:space="preserve">En el mismo se ha de detallar </w:t>
      </w:r>
      <w:r w:rsidR="00AA28A7">
        <w:t xml:space="preserve">los objetivos, tareas, </w:t>
      </w:r>
      <w:r w:rsidRPr="00A60D10">
        <w:t>calendario</w:t>
      </w:r>
      <w:r w:rsidR="00AA28A7">
        <w:t xml:space="preserve">, </w:t>
      </w:r>
      <w:r w:rsidRPr="00A60D10">
        <w:t>los recursos necesarios</w:t>
      </w:r>
      <w:r w:rsidR="00AA28A7">
        <w:t xml:space="preserve">, los responsables, </w:t>
      </w:r>
      <w:r w:rsidRPr="00A60D10">
        <w:t>así como la interacción con otros tratamientos de la organización.</w:t>
      </w:r>
    </w:p>
    <w:p w:rsidR="00A60D10" w:rsidRPr="00A60D10" w:rsidRDefault="00A60D10" w:rsidP="00A60D10">
      <w:pPr>
        <w:pStyle w:val="Nota"/>
      </w:pPr>
      <w:r w:rsidRPr="00A60D10">
        <w:t>En particular, tiene</w:t>
      </w:r>
      <w:r w:rsidR="006D34AB">
        <w:t>n</w:t>
      </w:r>
      <w:r w:rsidRPr="00A60D10">
        <w:t xml:space="preserve"> que quedar reflejadas las medidas de privacidad desde el diseño que se han definido para que la </w:t>
      </w:r>
      <w:r>
        <w:t xml:space="preserve">protección de datos sea una </w:t>
      </w:r>
      <w:r w:rsidRPr="00A60D10">
        <w:t>integral al producto</w:t>
      </w:r>
      <w:r>
        <w:t>/servicio</w:t>
      </w:r>
      <w:r w:rsidRPr="00A60D10">
        <w:t>, no una capa añadida.</w:t>
      </w:r>
    </w:p>
    <w:p w:rsidR="00725D2A" w:rsidRDefault="00725D2A" w:rsidP="00B359C6">
      <w:pPr>
        <w:pStyle w:val="Normal2"/>
        <w:rPr>
          <w:lang w:val="es-ES_tradnl"/>
        </w:rPr>
      </w:pPr>
    </w:p>
    <w:p w:rsidR="00D83F37" w:rsidRDefault="00E4530A" w:rsidP="00D83F37">
      <w:pPr>
        <w:pStyle w:val="Ttulo1"/>
      </w:pPr>
      <w:bookmarkStart w:id="38" w:name="_Toc13488174"/>
      <w:r>
        <w:rPr>
          <w:caps w:val="0"/>
        </w:rPr>
        <w:t>CONCLUSIONES</w:t>
      </w:r>
      <w:r w:rsidR="00DF59F1">
        <w:rPr>
          <w:caps w:val="0"/>
        </w:rPr>
        <w:t xml:space="preserve"> Y RECOMENDACIONES</w:t>
      </w:r>
      <w:bookmarkEnd w:id="38"/>
    </w:p>
    <w:p w:rsidR="00D5325C" w:rsidRPr="00D5325C" w:rsidRDefault="009702CA" w:rsidP="00E5218C">
      <w:pPr>
        <w:pStyle w:val="Nota"/>
      </w:pPr>
      <w:r>
        <w:t>En este capítulo se establece el resultado</w:t>
      </w:r>
      <w:r w:rsidR="00014455">
        <w:t xml:space="preserve"> final</w:t>
      </w:r>
      <w:r>
        <w:t xml:space="preserve"> del análisis de riesgos, las directrices </w:t>
      </w:r>
      <w:r w:rsidR="00014455">
        <w:t>generales</w:t>
      </w:r>
      <w:r>
        <w:t xml:space="preserve"> para la implementación del tratamiento, se d</w:t>
      </w:r>
      <w:r w:rsidR="00E5218C">
        <w:t xml:space="preserve">etermina si el </w:t>
      </w:r>
      <w:r w:rsidR="00E5218C">
        <w:lastRenderedPageBreak/>
        <w:t>riesgo es lo suficientemente bajo y si procede la Consulta Previa</w:t>
      </w:r>
      <w:r>
        <w:t xml:space="preserve"> a la AEPD </w:t>
      </w:r>
      <w:r w:rsidR="00D63C02">
        <w:t>de acuerdo con el</w:t>
      </w:r>
      <w:r>
        <w:t xml:space="preserve"> artículo 36 del RGPD.</w:t>
      </w:r>
    </w:p>
    <w:p w:rsidR="00EB11B6" w:rsidRDefault="00EB11B6" w:rsidP="00B359C6">
      <w:pPr>
        <w:pStyle w:val="Normal2"/>
      </w:pPr>
    </w:p>
    <w:p w:rsidR="001E79AF" w:rsidRDefault="00F10767" w:rsidP="00ED6032">
      <w:pPr>
        <w:pStyle w:val="Ttulo1"/>
      </w:pPr>
      <w:bookmarkStart w:id="39" w:name="_Toc13488175"/>
      <w:r>
        <w:t>ANEXOS</w:t>
      </w:r>
      <w:bookmarkEnd w:id="39"/>
    </w:p>
    <w:p w:rsidR="001E79AF" w:rsidRDefault="001E79AF" w:rsidP="00ED6032">
      <w:pPr>
        <w:pStyle w:val="Nota"/>
      </w:pPr>
      <w:r>
        <w:t xml:space="preserve">Aquellos contratos, declaraciones, descripciones, </w:t>
      </w:r>
      <w:r w:rsidR="00ED6032">
        <w:t xml:space="preserve">informes, </w:t>
      </w:r>
      <w:r>
        <w:t>referencias normativas</w:t>
      </w:r>
      <w:r w:rsidR="00ED6032">
        <w:t>,</w:t>
      </w:r>
      <w:r>
        <w:t xml:space="preserve"> estándares</w:t>
      </w:r>
      <w:r w:rsidR="00ED6032">
        <w:t>, guías</w:t>
      </w:r>
      <w:r>
        <w:t xml:space="preserve"> o documentos en general que sean relevantes</w:t>
      </w:r>
      <w:r w:rsidR="00ED6032">
        <w:t xml:space="preserve"> para en la elaboración de los resultados de este informe y que se referencien en el texto podrán incluirse como anexos de forma total o parcial.</w:t>
      </w:r>
    </w:p>
    <w:sectPr w:rsidR="001E79AF" w:rsidSect="001269E9">
      <w:headerReference w:type="even" r:id="rId10"/>
      <w:headerReference w:type="default" r:id="rId11"/>
      <w:footerReference w:type="even" r:id="rId12"/>
      <w:pgSz w:w="11907" w:h="16840" w:code="9"/>
      <w:pgMar w:top="1701" w:right="1417" w:bottom="1418" w:left="1701"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CE" w:rsidRDefault="006660CE">
      <w:pPr>
        <w:spacing w:after="0" w:line="240" w:lineRule="auto"/>
        <w:jc w:val="both"/>
        <w:rPr>
          <w:sz w:val="24"/>
          <w:szCs w:val="24"/>
          <w:lang w:val="es-ES_tradnl"/>
        </w:rPr>
      </w:pPr>
      <w:r>
        <w:rPr>
          <w:sz w:val="24"/>
          <w:szCs w:val="24"/>
          <w:lang w:val="es-ES_tradnl"/>
        </w:rPr>
        <w:separator/>
      </w:r>
    </w:p>
  </w:endnote>
  <w:endnote w:type="continuationSeparator" w:id="0">
    <w:p w:rsidR="006660CE" w:rsidRDefault="006660CE">
      <w:pPr>
        <w:spacing w:after="0" w:line="240" w:lineRule="auto"/>
        <w:jc w:val="both"/>
        <w:rPr>
          <w:sz w:val="24"/>
          <w:szCs w:val="24"/>
          <w:lang w:val="es-ES_tradnl"/>
        </w:rPr>
      </w:pPr>
      <w:r>
        <w:rPr>
          <w:sz w:val="24"/>
          <w:szCs w:val="24"/>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SemiBold">
    <w:altName w:val="Source Sans Pro SemiBold"/>
    <w:panose1 w:val="00000000000000000000"/>
    <w:charset w:val="00"/>
    <w:family w:val="swiss"/>
    <w:notTrueType/>
    <w:pitch w:val="variable"/>
    <w:sig w:usb0="00000003" w:usb1="00000000" w:usb2="00000000" w:usb3="00000000" w:csb0="00000001" w:csb1="00000000"/>
  </w:font>
  <w:font w:name="Source Sans Pro">
    <w:altName w:val="Source Sans Pro"/>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55" w:rsidRPr="00C2032E" w:rsidRDefault="00014455" w:rsidP="004738B7">
    <w:pPr>
      <w:tabs>
        <w:tab w:val="center" w:pos="3969"/>
        <w:tab w:val="right" w:pos="8789"/>
      </w:tabs>
      <w:spacing w:after="0" w:line="240" w:lineRule="auto"/>
      <w:rPr>
        <w:rFonts w:ascii="Arial" w:hAnsi="Arial" w:cs="Arial"/>
        <w:sz w:val="14"/>
      </w:rPr>
    </w:pPr>
    <w:r>
      <w:rPr>
        <w:rFonts w:ascii="Arial" w:hAnsi="Arial" w:cs="Arial"/>
        <w:sz w:val="14"/>
      </w:rPr>
      <w:t>C/ Jorge Juan 6</w:t>
    </w:r>
    <w:r w:rsidRPr="00C2032E">
      <w:rPr>
        <w:rFonts w:ascii="Arial" w:hAnsi="Arial" w:cs="Arial"/>
        <w:sz w:val="14"/>
      </w:rPr>
      <w:tab/>
    </w:r>
    <w:r>
      <w:rPr>
        <w:rFonts w:ascii="Arial" w:hAnsi="Arial" w:cs="Arial"/>
        <w:sz w:val="14"/>
      </w:rPr>
      <w:t>inspeccion@agpd.es</w:t>
    </w:r>
    <w:r w:rsidRPr="00C2032E">
      <w:rPr>
        <w:rFonts w:ascii="Arial" w:hAnsi="Arial" w:cs="Arial"/>
        <w:sz w:val="14"/>
      </w:rPr>
      <w:tab/>
      <w:t>http://</w:t>
    </w:r>
    <w:r w:rsidRPr="00CF3BA4">
      <w:rPr>
        <w:rFonts w:ascii="Arial" w:hAnsi="Arial" w:cs="Arial"/>
        <w:sz w:val="14"/>
      </w:rPr>
      <w:t>www.agpd.es</w:t>
    </w:r>
  </w:p>
  <w:p w:rsidR="00014455" w:rsidRPr="004738B7" w:rsidRDefault="00014455" w:rsidP="004738B7">
    <w:pPr>
      <w:tabs>
        <w:tab w:val="center" w:pos="3969"/>
        <w:tab w:val="right" w:pos="8789"/>
      </w:tabs>
      <w:spacing w:after="0" w:line="240" w:lineRule="auto"/>
      <w:rPr>
        <w:rFonts w:ascii="Arial" w:hAnsi="Arial" w:cs="Arial"/>
        <w:sz w:val="14"/>
        <w:lang w:val="fr-FR"/>
      </w:rPr>
    </w:pPr>
    <w:r w:rsidRPr="004738B7">
      <w:rPr>
        <w:rFonts w:ascii="Arial" w:hAnsi="Arial" w:cs="Arial"/>
        <w:sz w:val="14"/>
        <w:lang w:val="fr-FR"/>
      </w:rPr>
      <w:t>28001 - Madrid</w:t>
    </w:r>
    <w:r w:rsidRPr="004738B7">
      <w:rPr>
        <w:rFonts w:ascii="Arial" w:hAnsi="Arial" w:cs="Arial"/>
        <w:sz w:val="14"/>
        <w:lang w:val="fr-FR"/>
      </w:rPr>
      <w:tab/>
    </w:r>
    <w:r w:rsidRPr="004738B7">
      <w:rPr>
        <w:rFonts w:ascii="Arial" w:hAnsi="Arial" w:cs="Arial"/>
        <w:sz w:val="14"/>
        <w:lang w:val="fr-FR"/>
      </w:rPr>
      <w:tab/>
    </w:r>
    <w:r>
      <w:rPr>
        <w:rFonts w:ascii="Arial" w:hAnsi="Arial" w:cs="Arial"/>
        <w:sz w:val="14"/>
        <w:lang w:val="fr-FR"/>
      </w:rPr>
      <w:t>https://</w:t>
    </w:r>
    <w:r w:rsidRPr="004738B7">
      <w:rPr>
        <w:rFonts w:ascii="Arial" w:hAnsi="Arial" w:cs="Arial"/>
        <w:sz w:val="14"/>
        <w:lang w:val="fr-FR"/>
      </w:rPr>
      <w:t>sedeagpd.gob.es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CE" w:rsidRDefault="006660CE">
      <w:pPr>
        <w:spacing w:after="0" w:line="240" w:lineRule="auto"/>
        <w:jc w:val="both"/>
        <w:rPr>
          <w:sz w:val="24"/>
          <w:szCs w:val="24"/>
          <w:lang w:val="es-ES_tradnl"/>
        </w:rPr>
      </w:pPr>
      <w:r>
        <w:rPr>
          <w:sz w:val="24"/>
          <w:szCs w:val="24"/>
          <w:lang w:val="es-ES_tradnl"/>
        </w:rPr>
        <w:separator/>
      </w:r>
    </w:p>
  </w:footnote>
  <w:footnote w:type="continuationSeparator" w:id="0">
    <w:p w:rsidR="006660CE" w:rsidRDefault="006660CE">
      <w:pPr>
        <w:spacing w:after="0" w:line="240" w:lineRule="auto"/>
        <w:jc w:val="both"/>
        <w:rPr>
          <w:sz w:val="24"/>
          <w:szCs w:val="24"/>
          <w:lang w:val="es-ES_tradnl"/>
        </w:rPr>
      </w:pPr>
      <w:r>
        <w:rPr>
          <w:sz w:val="24"/>
          <w:szCs w:val="24"/>
          <w:lang w:val="es-ES_trad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55" w:rsidRPr="00FF4007" w:rsidRDefault="00014455" w:rsidP="00696A93">
    <w:pPr>
      <w:spacing w:after="0" w:line="240" w:lineRule="auto"/>
      <w:ind w:left="6804"/>
      <w:rPr>
        <w:rFonts w:ascii="Arial" w:hAnsi="Arial" w:cs="Arial"/>
        <w:sz w:val="18"/>
        <w:szCs w:val="18"/>
      </w:rPr>
    </w:pPr>
    <w:r>
      <w:rPr>
        <w:rFonts w:ascii="Arial" w:hAnsi="Arial" w:cs="Arial"/>
        <w:b/>
        <w:bCs/>
        <w:sz w:val="18"/>
      </w:rPr>
      <w:t>Subdirección General</w:t>
    </w:r>
  </w:p>
  <w:p w:rsidR="00014455" w:rsidRDefault="00014455" w:rsidP="00696A93">
    <w:pPr>
      <w:spacing w:after="0" w:line="240" w:lineRule="auto"/>
      <w:ind w:left="6804"/>
    </w:pPr>
    <w:r>
      <w:rPr>
        <w:rFonts w:ascii="Arial" w:hAnsi="Arial" w:cs="Arial"/>
        <w:b/>
        <w:bCs/>
        <w:sz w:val="18"/>
      </w:rPr>
      <w:t>Inspección de Datos</w:t>
    </w:r>
  </w:p>
  <w:p w:rsidR="00014455" w:rsidRPr="000220DE" w:rsidRDefault="00C63E8E" w:rsidP="006D4FD3">
    <w:pPr>
      <w:spacing w:after="0" w:line="240" w:lineRule="auto"/>
      <w:jc w:val="both"/>
      <w:rPr>
        <w:sz w:val="18"/>
        <w:szCs w:val="18"/>
      </w:rPr>
    </w:pPr>
    <w:r>
      <w:rPr>
        <w:noProof/>
      </w:rPr>
      <w:drawing>
        <wp:inline distT="0" distB="0" distL="0" distR="0">
          <wp:extent cx="1771650"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r w:rsidR="00014455">
      <w:tab/>
    </w:r>
    <w:r w:rsidR="00014455">
      <w:tab/>
    </w:r>
    <w:r w:rsidR="00014455">
      <w:tab/>
    </w:r>
    <w:r w:rsidR="00014455">
      <w:tab/>
    </w:r>
    <w:r w:rsidR="00014455">
      <w:tab/>
    </w:r>
    <w:r w:rsidR="00014455">
      <w:tab/>
    </w:r>
    <w:r w:rsidR="00014455">
      <w:tab/>
    </w:r>
    <w:r w:rsidR="00014455">
      <w:tab/>
    </w:r>
    <w:r w:rsidR="00014455" w:rsidRPr="000220DE">
      <w:rPr>
        <w:rFonts w:ascii="Arial" w:hAnsi="Arial" w:cs="Arial"/>
        <w:sz w:val="18"/>
        <w:szCs w:val="18"/>
        <w:lang w:val="es-ES_tradnl"/>
      </w:rPr>
      <w:fldChar w:fldCharType="begin"/>
    </w:r>
    <w:r w:rsidR="00014455" w:rsidRPr="000220DE">
      <w:rPr>
        <w:rFonts w:ascii="Arial" w:hAnsi="Arial" w:cs="Arial"/>
        <w:sz w:val="18"/>
        <w:szCs w:val="18"/>
        <w:lang w:val="es-ES_tradnl"/>
      </w:rPr>
      <w:instrText xml:space="preserve"> PAGE </w:instrText>
    </w:r>
    <w:r w:rsidR="00014455" w:rsidRPr="000220DE">
      <w:rPr>
        <w:rFonts w:ascii="Arial" w:hAnsi="Arial" w:cs="Arial"/>
        <w:sz w:val="18"/>
        <w:szCs w:val="18"/>
        <w:lang w:val="es-ES_tradnl"/>
      </w:rPr>
      <w:fldChar w:fldCharType="separate"/>
    </w:r>
    <w:r w:rsidR="00014455">
      <w:rPr>
        <w:rFonts w:ascii="Arial" w:hAnsi="Arial" w:cs="Arial"/>
        <w:noProof/>
        <w:sz w:val="18"/>
        <w:szCs w:val="18"/>
        <w:lang w:val="es-ES_tradnl"/>
      </w:rPr>
      <w:t>2</w:t>
    </w:r>
    <w:r w:rsidR="00014455" w:rsidRPr="000220DE">
      <w:rPr>
        <w:rFonts w:ascii="Arial" w:hAnsi="Arial" w:cs="Arial"/>
        <w:sz w:val="18"/>
        <w:szCs w:val="18"/>
        <w:lang w:val="es-ES_tradnl"/>
      </w:rPr>
      <w:fldChar w:fldCharType="end"/>
    </w:r>
    <w:r w:rsidR="00014455" w:rsidRPr="000220DE">
      <w:rPr>
        <w:rFonts w:ascii="Arial" w:hAnsi="Arial" w:cs="Arial"/>
        <w:sz w:val="18"/>
        <w:szCs w:val="18"/>
        <w:lang w:val="es-ES_tradnl"/>
      </w:rPr>
      <w:t>/</w:t>
    </w:r>
    <w:r w:rsidR="00014455" w:rsidRPr="000220DE">
      <w:rPr>
        <w:rFonts w:ascii="Arial" w:hAnsi="Arial" w:cs="Arial"/>
        <w:sz w:val="18"/>
        <w:szCs w:val="18"/>
        <w:lang w:val="es-ES_tradnl"/>
      </w:rPr>
      <w:fldChar w:fldCharType="begin"/>
    </w:r>
    <w:r w:rsidR="00014455" w:rsidRPr="000220DE">
      <w:rPr>
        <w:rFonts w:ascii="Arial" w:hAnsi="Arial" w:cs="Arial"/>
        <w:sz w:val="18"/>
        <w:szCs w:val="18"/>
        <w:lang w:val="es-ES_tradnl"/>
      </w:rPr>
      <w:instrText xml:space="preserve"> NUMPAGES </w:instrText>
    </w:r>
    <w:r w:rsidR="00014455" w:rsidRPr="000220DE">
      <w:rPr>
        <w:rFonts w:ascii="Arial" w:hAnsi="Arial" w:cs="Arial"/>
        <w:sz w:val="18"/>
        <w:szCs w:val="18"/>
        <w:lang w:val="es-ES_tradnl"/>
      </w:rPr>
      <w:fldChar w:fldCharType="separate"/>
    </w:r>
    <w:r>
      <w:rPr>
        <w:rFonts w:ascii="Arial" w:hAnsi="Arial" w:cs="Arial"/>
        <w:noProof/>
        <w:sz w:val="18"/>
        <w:szCs w:val="18"/>
        <w:lang w:val="es-ES_tradnl"/>
      </w:rPr>
      <w:t>14</w:t>
    </w:r>
    <w:r w:rsidR="00014455" w:rsidRPr="000220DE">
      <w:rPr>
        <w:rFonts w:ascii="Arial" w:hAnsi="Arial" w:cs="Arial"/>
        <w:sz w:val="18"/>
        <w:szCs w:val="18"/>
        <w:lang w:val="es-ES_tradn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168" w:type="dxa"/>
      <w:tblLook w:val="04A0" w:firstRow="1" w:lastRow="0" w:firstColumn="1" w:lastColumn="0" w:noHBand="0" w:noVBand="1"/>
    </w:tblPr>
    <w:tblGrid>
      <w:gridCol w:w="4073"/>
      <w:gridCol w:w="4074"/>
      <w:gridCol w:w="2768"/>
    </w:tblGrid>
    <w:tr w:rsidR="00014455" w:rsidTr="005925C2">
      <w:trPr>
        <w:trHeight w:val="699"/>
      </w:trPr>
      <w:tc>
        <w:tcPr>
          <w:tcW w:w="4073" w:type="dxa"/>
          <w:vMerge w:val="restart"/>
        </w:tcPr>
        <w:p w:rsidR="00014455" w:rsidRDefault="00C63E8E" w:rsidP="00BE75E4">
          <w:pPr>
            <w:pStyle w:val="Encabezado"/>
          </w:pPr>
          <w:r>
            <w:rPr>
              <w:noProof/>
            </w:rPr>
            <w:drawing>
              <wp:inline distT="0" distB="0" distL="0" distR="0">
                <wp:extent cx="2200275" cy="542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p>
      </w:tc>
      <w:tc>
        <w:tcPr>
          <w:tcW w:w="4074" w:type="dxa"/>
          <w:vMerge w:val="restart"/>
        </w:tcPr>
        <w:p w:rsidR="00014455" w:rsidRDefault="00C63E8E" w:rsidP="005925C2">
          <w:pPr>
            <w:pStyle w:val="Encabezado"/>
            <w:jc w:val="right"/>
          </w:pPr>
          <w:r>
            <w:rPr>
              <w:noProof/>
            </w:rPr>
            <w:drawing>
              <wp:inline distT="0" distB="0" distL="0" distR="0">
                <wp:extent cx="2171700" cy="552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p>
      </w:tc>
      <w:tc>
        <w:tcPr>
          <w:tcW w:w="2768" w:type="dxa"/>
        </w:tcPr>
        <w:p w:rsidR="00014455" w:rsidRDefault="00C63E8E" w:rsidP="005925C2">
          <w:pPr>
            <w:pStyle w:val="Encabezado"/>
            <w:spacing w:after="0" w:line="240" w:lineRule="auto"/>
          </w:pPr>
          <w:r>
            <w:rPr>
              <w:noProof/>
              <w:color w:val="1F497D"/>
            </w:rPr>
            <w:drawing>
              <wp:inline distT="0" distB="0" distL="0" distR="0">
                <wp:extent cx="1457325" cy="466725"/>
                <wp:effectExtent l="0" t="0" r="9525" b="9525"/>
                <wp:docPr id="8" name="Imagen 8" descr="Resultado de imagen de logo gerencia de informática de la seguridad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logo gerencia de informática de la seguridad social"/>
                        <pic:cNvPicPr>
                          <a:picLocks noChangeAspect="1" noChangeArrowheads="1"/>
                        </pic:cNvPicPr>
                      </pic:nvPicPr>
                      <pic:blipFill>
                        <a:blip r:embed="rId3" r:link="rId4">
                          <a:extLst>
                            <a:ext uri="{28A0092B-C50C-407E-A947-70E740481C1C}">
                              <a14:useLocalDpi xmlns:a14="http://schemas.microsoft.com/office/drawing/2010/main" val="0"/>
                            </a:ext>
                          </a:extLst>
                        </a:blip>
                        <a:srcRect t="14044" r="8041" b="26180"/>
                        <a:stretch>
                          <a:fillRect/>
                        </a:stretch>
                      </pic:blipFill>
                      <pic:spPr bwMode="auto">
                        <a:xfrm>
                          <a:off x="0" y="0"/>
                          <a:ext cx="1457325" cy="466725"/>
                        </a:xfrm>
                        <a:prstGeom prst="rect">
                          <a:avLst/>
                        </a:prstGeom>
                        <a:noFill/>
                        <a:ln>
                          <a:noFill/>
                        </a:ln>
                      </pic:spPr>
                    </pic:pic>
                  </a:graphicData>
                </a:graphic>
              </wp:inline>
            </w:drawing>
          </w:r>
        </w:p>
      </w:tc>
    </w:tr>
    <w:tr w:rsidR="00014455" w:rsidTr="005925C2">
      <w:trPr>
        <w:trHeight w:val="485"/>
      </w:trPr>
      <w:tc>
        <w:tcPr>
          <w:tcW w:w="4073" w:type="dxa"/>
          <w:vMerge/>
        </w:tcPr>
        <w:p w:rsidR="00014455" w:rsidRDefault="00014455" w:rsidP="00BE75E4">
          <w:pPr>
            <w:pStyle w:val="Encabezado"/>
            <w:rPr>
              <w:noProof/>
            </w:rPr>
          </w:pPr>
        </w:p>
      </w:tc>
      <w:tc>
        <w:tcPr>
          <w:tcW w:w="4074" w:type="dxa"/>
          <w:vMerge/>
        </w:tcPr>
        <w:p w:rsidR="00014455" w:rsidRDefault="00014455" w:rsidP="00BE75E4">
          <w:pPr>
            <w:pStyle w:val="Encabezado"/>
            <w:rPr>
              <w:noProof/>
            </w:rPr>
          </w:pPr>
        </w:p>
      </w:tc>
      <w:tc>
        <w:tcPr>
          <w:tcW w:w="2768" w:type="dxa"/>
        </w:tcPr>
        <w:p w:rsidR="00014455" w:rsidRPr="00D94C83" w:rsidRDefault="00014455" w:rsidP="00E820F5">
          <w:pPr>
            <w:pStyle w:val="Encabezado"/>
            <w:spacing w:after="0" w:line="240" w:lineRule="auto"/>
            <w:jc w:val="right"/>
            <w:rPr>
              <w:rFonts w:ascii="Source Sans Pro" w:hAnsi="Source Sans Pro"/>
            </w:rPr>
          </w:pPr>
          <w:r w:rsidRPr="00102FC3">
            <w:rPr>
              <w:rFonts w:ascii="Source Sans Pro" w:hAnsi="Source Sans Pro"/>
            </w:rPr>
            <w:fldChar w:fldCharType="begin"/>
          </w:r>
          <w:r w:rsidRPr="00102FC3">
            <w:rPr>
              <w:rFonts w:ascii="Source Sans Pro" w:hAnsi="Source Sans Pro"/>
            </w:rPr>
            <w:instrText>PAGE   \* MERGEFORMAT</w:instrText>
          </w:r>
          <w:r w:rsidRPr="00102FC3">
            <w:rPr>
              <w:rFonts w:ascii="Source Sans Pro" w:hAnsi="Source Sans Pro"/>
            </w:rPr>
            <w:fldChar w:fldCharType="separate"/>
          </w:r>
          <w:r w:rsidR="00C63E8E">
            <w:rPr>
              <w:rFonts w:ascii="Source Sans Pro" w:hAnsi="Source Sans Pro"/>
              <w:noProof/>
            </w:rPr>
            <w:t>1</w:t>
          </w:r>
          <w:r w:rsidRPr="00102FC3">
            <w:rPr>
              <w:rFonts w:ascii="Source Sans Pro" w:hAnsi="Source Sans Pro"/>
            </w:rPr>
            <w:fldChar w:fldCharType="end"/>
          </w:r>
          <w:r w:rsidRPr="0026781F">
            <w:rPr>
              <w:rFonts w:ascii="Source Sans Pro" w:hAnsi="Source Sans Pro"/>
            </w:rPr>
            <w:t xml:space="preserve"> / 14</w:t>
          </w:r>
        </w:p>
      </w:tc>
    </w:tr>
  </w:tbl>
  <w:p w:rsidR="00014455" w:rsidRPr="00BE75E4" w:rsidRDefault="00014455" w:rsidP="00E820F5">
    <w:pPr>
      <w:pStyle w:val="Encabezado"/>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D34"/>
    <w:multiLevelType w:val="hybridMultilevel"/>
    <w:tmpl w:val="026419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14BE6EFF"/>
    <w:multiLevelType w:val="hybridMultilevel"/>
    <w:tmpl w:val="F1C49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A87260"/>
    <w:multiLevelType w:val="hybridMultilevel"/>
    <w:tmpl w:val="5AF04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EC484D"/>
    <w:multiLevelType w:val="hybridMultilevel"/>
    <w:tmpl w:val="05EA6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3E095F"/>
    <w:multiLevelType w:val="hybridMultilevel"/>
    <w:tmpl w:val="F3CA33E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2DBD6B54"/>
    <w:multiLevelType w:val="hybridMultilevel"/>
    <w:tmpl w:val="E9223EAC"/>
    <w:lvl w:ilvl="0" w:tplc="8CF4DD00">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6" w15:restartNumberingAfterBreak="0">
    <w:nsid w:val="34C63E15"/>
    <w:multiLevelType w:val="hybridMultilevel"/>
    <w:tmpl w:val="DA2C7484"/>
    <w:lvl w:ilvl="0" w:tplc="8C203B3A">
      <w:start w:val="1"/>
      <w:numFmt w:val="bullet"/>
      <w:lvlText w:val="•"/>
      <w:lvlJc w:val="left"/>
      <w:pPr>
        <w:tabs>
          <w:tab w:val="num" w:pos="720"/>
        </w:tabs>
        <w:ind w:left="720" w:hanging="360"/>
      </w:pPr>
      <w:rPr>
        <w:rFonts w:ascii="Times New Roman" w:hAnsi="Times New Roman" w:hint="default"/>
      </w:rPr>
    </w:lvl>
    <w:lvl w:ilvl="1" w:tplc="89A64458" w:tentative="1">
      <w:start w:val="1"/>
      <w:numFmt w:val="bullet"/>
      <w:lvlText w:val="•"/>
      <w:lvlJc w:val="left"/>
      <w:pPr>
        <w:tabs>
          <w:tab w:val="num" w:pos="1440"/>
        </w:tabs>
        <w:ind w:left="1440" w:hanging="360"/>
      </w:pPr>
      <w:rPr>
        <w:rFonts w:ascii="Times New Roman" w:hAnsi="Times New Roman" w:hint="default"/>
      </w:rPr>
    </w:lvl>
    <w:lvl w:ilvl="2" w:tplc="3A38E1CC" w:tentative="1">
      <w:start w:val="1"/>
      <w:numFmt w:val="bullet"/>
      <w:lvlText w:val="•"/>
      <w:lvlJc w:val="left"/>
      <w:pPr>
        <w:tabs>
          <w:tab w:val="num" w:pos="2160"/>
        </w:tabs>
        <w:ind w:left="2160" w:hanging="360"/>
      </w:pPr>
      <w:rPr>
        <w:rFonts w:ascii="Times New Roman" w:hAnsi="Times New Roman" w:hint="default"/>
      </w:rPr>
    </w:lvl>
    <w:lvl w:ilvl="3" w:tplc="F3D262E8" w:tentative="1">
      <w:start w:val="1"/>
      <w:numFmt w:val="bullet"/>
      <w:lvlText w:val="•"/>
      <w:lvlJc w:val="left"/>
      <w:pPr>
        <w:tabs>
          <w:tab w:val="num" w:pos="2880"/>
        </w:tabs>
        <w:ind w:left="2880" w:hanging="360"/>
      </w:pPr>
      <w:rPr>
        <w:rFonts w:ascii="Times New Roman" w:hAnsi="Times New Roman" w:hint="default"/>
      </w:rPr>
    </w:lvl>
    <w:lvl w:ilvl="4" w:tplc="CE8424D6" w:tentative="1">
      <w:start w:val="1"/>
      <w:numFmt w:val="bullet"/>
      <w:lvlText w:val="•"/>
      <w:lvlJc w:val="left"/>
      <w:pPr>
        <w:tabs>
          <w:tab w:val="num" w:pos="3600"/>
        </w:tabs>
        <w:ind w:left="3600" w:hanging="360"/>
      </w:pPr>
      <w:rPr>
        <w:rFonts w:ascii="Times New Roman" w:hAnsi="Times New Roman" w:hint="default"/>
      </w:rPr>
    </w:lvl>
    <w:lvl w:ilvl="5" w:tplc="A1FE1928" w:tentative="1">
      <w:start w:val="1"/>
      <w:numFmt w:val="bullet"/>
      <w:lvlText w:val="•"/>
      <w:lvlJc w:val="left"/>
      <w:pPr>
        <w:tabs>
          <w:tab w:val="num" w:pos="4320"/>
        </w:tabs>
        <w:ind w:left="4320" w:hanging="360"/>
      </w:pPr>
      <w:rPr>
        <w:rFonts w:ascii="Times New Roman" w:hAnsi="Times New Roman" w:hint="default"/>
      </w:rPr>
    </w:lvl>
    <w:lvl w:ilvl="6" w:tplc="94226964" w:tentative="1">
      <w:start w:val="1"/>
      <w:numFmt w:val="bullet"/>
      <w:lvlText w:val="•"/>
      <w:lvlJc w:val="left"/>
      <w:pPr>
        <w:tabs>
          <w:tab w:val="num" w:pos="5040"/>
        </w:tabs>
        <w:ind w:left="5040" w:hanging="360"/>
      </w:pPr>
      <w:rPr>
        <w:rFonts w:ascii="Times New Roman" w:hAnsi="Times New Roman" w:hint="default"/>
      </w:rPr>
    </w:lvl>
    <w:lvl w:ilvl="7" w:tplc="BC5ED8C8" w:tentative="1">
      <w:start w:val="1"/>
      <w:numFmt w:val="bullet"/>
      <w:lvlText w:val="•"/>
      <w:lvlJc w:val="left"/>
      <w:pPr>
        <w:tabs>
          <w:tab w:val="num" w:pos="5760"/>
        </w:tabs>
        <w:ind w:left="5760" w:hanging="360"/>
      </w:pPr>
      <w:rPr>
        <w:rFonts w:ascii="Times New Roman" w:hAnsi="Times New Roman" w:hint="default"/>
      </w:rPr>
    </w:lvl>
    <w:lvl w:ilvl="8" w:tplc="30F815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A1342F"/>
    <w:multiLevelType w:val="hybridMultilevel"/>
    <w:tmpl w:val="60CC06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4134228"/>
    <w:multiLevelType w:val="hybridMultilevel"/>
    <w:tmpl w:val="67C2DE64"/>
    <w:lvl w:ilvl="0" w:tplc="54BE587C">
      <w:start w:val="1"/>
      <w:numFmt w:val="bullet"/>
      <w:lvlText w:val="•"/>
      <w:lvlJc w:val="left"/>
      <w:pPr>
        <w:tabs>
          <w:tab w:val="num" w:pos="720"/>
        </w:tabs>
        <w:ind w:left="720" w:hanging="360"/>
      </w:pPr>
      <w:rPr>
        <w:rFonts w:ascii="Times New Roman" w:hAnsi="Times New Roman" w:hint="default"/>
      </w:rPr>
    </w:lvl>
    <w:lvl w:ilvl="1" w:tplc="0EBA74C8" w:tentative="1">
      <w:start w:val="1"/>
      <w:numFmt w:val="bullet"/>
      <w:lvlText w:val="•"/>
      <w:lvlJc w:val="left"/>
      <w:pPr>
        <w:tabs>
          <w:tab w:val="num" w:pos="1440"/>
        </w:tabs>
        <w:ind w:left="1440" w:hanging="360"/>
      </w:pPr>
      <w:rPr>
        <w:rFonts w:ascii="Times New Roman" w:hAnsi="Times New Roman" w:hint="default"/>
      </w:rPr>
    </w:lvl>
    <w:lvl w:ilvl="2" w:tplc="A46A18EA" w:tentative="1">
      <w:start w:val="1"/>
      <w:numFmt w:val="bullet"/>
      <w:lvlText w:val="•"/>
      <w:lvlJc w:val="left"/>
      <w:pPr>
        <w:tabs>
          <w:tab w:val="num" w:pos="2160"/>
        </w:tabs>
        <w:ind w:left="2160" w:hanging="360"/>
      </w:pPr>
      <w:rPr>
        <w:rFonts w:ascii="Times New Roman" w:hAnsi="Times New Roman" w:hint="default"/>
      </w:rPr>
    </w:lvl>
    <w:lvl w:ilvl="3" w:tplc="0E5432F8" w:tentative="1">
      <w:start w:val="1"/>
      <w:numFmt w:val="bullet"/>
      <w:lvlText w:val="•"/>
      <w:lvlJc w:val="left"/>
      <w:pPr>
        <w:tabs>
          <w:tab w:val="num" w:pos="2880"/>
        </w:tabs>
        <w:ind w:left="2880" w:hanging="360"/>
      </w:pPr>
      <w:rPr>
        <w:rFonts w:ascii="Times New Roman" w:hAnsi="Times New Roman" w:hint="default"/>
      </w:rPr>
    </w:lvl>
    <w:lvl w:ilvl="4" w:tplc="AC0E1714" w:tentative="1">
      <w:start w:val="1"/>
      <w:numFmt w:val="bullet"/>
      <w:lvlText w:val="•"/>
      <w:lvlJc w:val="left"/>
      <w:pPr>
        <w:tabs>
          <w:tab w:val="num" w:pos="3600"/>
        </w:tabs>
        <w:ind w:left="3600" w:hanging="360"/>
      </w:pPr>
      <w:rPr>
        <w:rFonts w:ascii="Times New Roman" w:hAnsi="Times New Roman" w:hint="default"/>
      </w:rPr>
    </w:lvl>
    <w:lvl w:ilvl="5" w:tplc="E236C404" w:tentative="1">
      <w:start w:val="1"/>
      <w:numFmt w:val="bullet"/>
      <w:lvlText w:val="•"/>
      <w:lvlJc w:val="left"/>
      <w:pPr>
        <w:tabs>
          <w:tab w:val="num" w:pos="4320"/>
        </w:tabs>
        <w:ind w:left="4320" w:hanging="360"/>
      </w:pPr>
      <w:rPr>
        <w:rFonts w:ascii="Times New Roman" w:hAnsi="Times New Roman" w:hint="default"/>
      </w:rPr>
    </w:lvl>
    <w:lvl w:ilvl="6" w:tplc="6DC6B98C" w:tentative="1">
      <w:start w:val="1"/>
      <w:numFmt w:val="bullet"/>
      <w:lvlText w:val="•"/>
      <w:lvlJc w:val="left"/>
      <w:pPr>
        <w:tabs>
          <w:tab w:val="num" w:pos="5040"/>
        </w:tabs>
        <w:ind w:left="5040" w:hanging="360"/>
      </w:pPr>
      <w:rPr>
        <w:rFonts w:ascii="Times New Roman" w:hAnsi="Times New Roman" w:hint="default"/>
      </w:rPr>
    </w:lvl>
    <w:lvl w:ilvl="7" w:tplc="DEB8C3D8" w:tentative="1">
      <w:start w:val="1"/>
      <w:numFmt w:val="bullet"/>
      <w:lvlText w:val="•"/>
      <w:lvlJc w:val="left"/>
      <w:pPr>
        <w:tabs>
          <w:tab w:val="num" w:pos="5760"/>
        </w:tabs>
        <w:ind w:left="5760" w:hanging="360"/>
      </w:pPr>
      <w:rPr>
        <w:rFonts w:ascii="Times New Roman" w:hAnsi="Times New Roman" w:hint="default"/>
      </w:rPr>
    </w:lvl>
    <w:lvl w:ilvl="8" w:tplc="F14EED4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A735D05"/>
    <w:multiLevelType w:val="hybridMultilevel"/>
    <w:tmpl w:val="8648E69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4D3F3835"/>
    <w:multiLevelType w:val="hybridMultilevel"/>
    <w:tmpl w:val="0E621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8A41A2"/>
    <w:multiLevelType w:val="hybridMultilevel"/>
    <w:tmpl w:val="6B64656C"/>
    <w:lvl w:ilvl="0" w:tplc="8C6CAB06">
      <w:start w:val="1"/>
      <w:numFmt w:val="upperRoman"/>
      <w:pStyle w:val="Ttulo1"/>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0E06E72"/>
    <w:multiLevelType w:val="hybridMultilevel"/>
    <w:tmpl w:val="A29A6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9B54A0"/>
    <w:multiLevelType w:val="hybridMultilevel"/>
    <w:tmpl w:val="65D29E2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5A98404C"/>
    <w:multiLevelType w:val="hybridMultilevel"/>
    <w:tmpl w:val="C1C4F5CC"/>
    <w:lvl w:ilvl="0" w:tplc="0C0A000F">
      <w:start w:val="1"/>
      <w:numFmt w:val="decimal"/>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5C805E23"/>
    <w:multiLevelType w:val="hybridMultilevel"/>
    <w:tmpl w:val="401C0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FF3443"/>
    <w:multiLevelType w:val="hybridMultilevel"/>
    <w:tmpl w:val="3606E002"/>
    <w:lvl w:ilvl="0" w:tplc="3CB0892A">
      <w:start w:val="1"/>
      <w:numFmt w:val="bullet"/>
      <w:pStyle w:val="Topo1"/>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6EE0A60"/>
    <w:multiLevelType w:val="hybridMultilevel"/>
    <w:tmpl w:val="46B63558"/>
    <w:lvl w:ilvl="0" w:tplc="E086F95C">
      <w:start w:val="1"/>
      <w:numFmt w:val="bullet"/>
      <w:lvlText w:val="•"/>
      <w:lvlJc w:val="left"/>
      <w:pPr>
        <w:tabs>
          <w:tab w:val="num" w:pos="720"/>
        </w:tabs>
        <w:ind w:left="720" w:hanging="360"/>
      </w:pPr>
      <w:rPr>
        <w:rFonts w:ascii="Times New Roman" w:hAnsi="Times New Roman" w:hint="default"/>
      </w:rPr>
    </w:lvl>
    <w:lvl w:ilvl="1" w:tplc="0468880E" w:tentative="1">
      <w:start w:val="1"/>
      <w:numFmt w:val="bullet"/>
      <w:lvlText w:val="•"/>
      <w:lvlJc w:val="left"/>
      <w:pPr>
        <w:tabs>
          <w:tab w:val="num" w:pos="1440"/>
        </w:tabs>
        <w:ind w:left="1440" w:hanging="360"/>
      </w:pPr>
      <w:rPr>
        <w:rFonts w:ascii="Times New Roman" w:hAnsi="Times New Roman" w:hint="default"/>
      </w:rPr>
    </w:lvl>
    <w:lvl w:ilvl="2" w:tplc="F726108E" w:tentative="1">
      <w:start w:val="1"/>
      <w:numFmt w:val="bullet"/>
      <w:lvlText w:val="•"/>
      <w:lvlJc w:val="left"/>
      <w:pPr>
        <w:tabs>
          <w:tab w:val="num" w:pos="2160"/>
        </w:tabs>
        <w:ind w:left="2160" w:hanging="360"/>
      </w:pPr>
      <w:rPr>
        <w:rFonts w:ascii="Times New Roman" w:hAnsi="Times New Roman" w:hint="default"/>
      </w:rPr>
    </w:lvl>
    <w:lvl w:ilvl="3" w:tplc="583C4B12" w:tentative="1">
      <w:start w:val="1"/>
      <w:numFmt w:val="bullet"/>
      <w:lvlText w:val="•"/>
      <w:lvlJc w:val="left"/>
      <w:pPr>
        <w:tabs>
          <w:tab w:val="num" w:pos="2880"/>
        </w:tabs>
        <w:ind w:left="2880" w:hanging="360"/>
      </w:pPr>
      <w:rPr>
        <w:rFonts w:ascii="Times New Roman" w:hAnsi="Times New Roman" w:hint="default"/>
      </w:rPr>
    </w:lvl>
    <w:lvl w:ilvl="4" w:tplc="4008CCE4" w:tentative="1">
      <w:start w:val="1"/>
      <w:numFmt w:val="bullet"/>
      <w:lvlText w:val="•"/>
      <w:lvlJc w:val="left"/>
      <w:pPr>
        <w:tabs>
          <w:tab w:val="num" w:pos="3600"/>
        </w:tabs>
        <w:ind w:left="3600" w:hanging="360"/>
      </w:pPr>
      <w:rPr>
        <w:rFonts w:ascii="Times New Roman" w:hAnsi="Times New Roman" w:hint="default"/>
      </w:rPr>
    </w:lvl>
    <w:lvl w:ilvl="5" w:tplc="EFDC6CE0" w:tentative="1">
      <w:start w:val="1"/>
      <w:numFmt w:val="bullet"/>
      <w:lvlText w:val="•"/>
      <w:lvlJc w:val="left"/>
      <w:pPr>
        <w:tabs>
          <w:tab w:val="num" w:pos="4320"/>
        </w:tabs>
        <w:ind w:left="4320" w:hanging="360"/>
      </w:pPr>
      <w:rPr>
        <w:rFonts w:ascii="Times New Roman" w:hAnsi="Times New Roman" w:hint="default"/>
      </w:rPr>
    </w:lvl>
    <w:lvl w:ilvl="6" w:tplc="55867A98" w:tentative="1">
      <w:start w:val="1"/>
      <w:numFmt w:val="bullet"/>
      <w:lvlText w:val="•"/>
      <w:lvlJc w:val="left"/>
      <w:pPr>
        <w:tabs>
          <w:tab w:val="num" w:pos="5040"/>
        </w:tabs>
        <w:ind w:left="5040" w:hanging="360"/>
      </w:pPr>
      <w:rPr>
        <w:rFonts w:ascii="Times New Roman" w:hAnsi="Times New Roman" w:hint="default"/>
      </w:rPr>
    </w:lvl>
    <w:lvl w:ilvl="7" w:tplc="97343E30" w:tentative="1">
      <w:start w:val="1"/>
      <w:numFmt w:val="bullet"/>
      <w:lvlText w:val="•"/>
      <w:lvlJc w:val="left"/>
      <w:pPr>
        <w:tabs>
          <w:tab w:val="num" w:pos="5760"/>
        </w:tabs>
        <w:ind w:left="5760" w:hanging="360"/>
      </w:pPr>
      <w:rPr>
        <w:rFonts w:ascii="Times New Roman" w:hAnsi="Times New Roman" w:hint="default"/>
      </w:rPr>
    </w:lvl>
    <w:lvl w:ilvl="8" w:tplc="28AE27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FF03B5"/>
    <w:multiLevelType w:val="hybridMultilevel"/>
    <w:tmpl w:val="CD18C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270793"/>
    <w:multiLevelType w:val="hybridMultilevel"/>
    <w:tmpl w:val="6E7647E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70041E91"/>
    <w:multiLevelType w:val="hybridMultilevel"/>
    <w:tmpl w:val="9DC88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E221AD"/>
    <w:multiLevelType w:val="hybridMultilevel"/>
    <w:tmpl w:val="58DA0D6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76D3458C"/>
    <w:multiLevelType w:val="hybridMultilevel"/>
    <w:tmpl w:val="822EB6F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7D3B2508"/>
    <w:multiLevelType w:val="hybridMultilevel"/>
    <w:tmpl w:val="BEF0A7F6"/>
    <w:lvl w:ilvl="0" w:tplc="ED9880AC">
      <w:numFmt w:val="bullet"/>
      <w:lvlText w:val="-"/>
      <w:lvlJc w:val="left"/>
      <w:pPr>
        <w:ind w:left="360" w:hanging="360"/>
      </w:pPr>
      <w:rPr>
        <w:rFonts w:ascii="Calibri" w:eastAsia="Times New Roman" w:hAnsi="Calibri" w:hint="default"/>
        <w:b/>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4" w15:restartNumberingAfterBreak="0">
    <w:nsid w:val="7E2474E1"/>
    <w:multiLevelType w:val="hybridMultilevel"/>
    <w:tmpl w:val="D7440E0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3"/>
  </w:num>
  <w:num w:numId="4">
    <w:abstractNumId w:val="0"/>
  </w:num>
  <w:num w:numId="5">
    <w:abstractNumId w:val="2"/>
  </w:num>
  <w:num w:numId="6">
    <w:abstractNumId w:val="15"/>
  </w:num>
  <w:num w:numId="7">
    <w:abstractNumId w:val="7"/>
  </w:num>
  <w:num w:numId="8">
    <w:abstractNumId w:val="4"/>
  </w:num>
  <w:num w:numId="9">
    <w:abstractNumId w:val="19"/>
  </w:num>
  <w:num w:numId="10">
    <w:abstractNumId w:val="13"/>
  </w:num>
  <w:num w:numId="11">
    <w:abstractNumId w:val="11"/>
  </w:num>
  <w:num w:numId="12">
    <w:abstractNumId w:val="16"/>
  </w:num>
  <w:num w:numId="13">
    <w:abstractNumId w:val="21"/>
  </w:num>
  <w:num w:numId="14">
    <w:abstractNumId w:val="22"/>
  </w:num>
  <w:num w:numId="15">
    <w:abstractNumId w:val="24"/>
  </w:num>
  <w:num w:numId="16">
    <w:abstractNumId w:val="14"/>
  </w:num>
  <w:num w:numId="17">
    <w:abstractNumId w:val="1"/>
  </w:num>
  <w:num w:numId="18">
    <w:abstractNumId w:val="17"/>
  </w:num>
  <w:num w:numId="19">
    <w:abstractNumId w:val="10"/>
  </w:num>
  <w:num w:numId="20">
    <w:abstractNumId w:val="8"/>
  </w:num>
  <w:num w:numId="21">
    <w:abstractNumId w:val="6"/>
  </w:num>
  <w:num w:numId="22">
    <w:abstractNumId w:val="12"/>
  </w:num>
  <w:num w:numId="23">
    <w:abstractNumId w:val="20"/>
  </w:num>
  <w:num w:numId="24">
    <w:abstractNumId w:val="18"/>
  </w:num>
  <w:num w:numId="25">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8A"/>
    <w:rsid w:val="00006D2A"/>
    <w:rsid w:val="00011540"/>
    <w:rsid w:val="000117A7"/>
    <w:rsid w:val="00014455"/>
    <w:rsid w:val="000152C7"/>
    <w:rsid w:val="000220DE"/>
    <w:rsid w:val="0002367F"/>
    <w:rsid w:val="00025CCF"/>
    <w:rsid w:val="00027CC3"/>
    <w:rsid w:val="000356B5"/>
    <w:rsid w:val="00040948"/>
    <w:rsid w:val="000462B8"/>
    <w:rsid w:val="00052264"/>
    <w:rsid w:val="00054B1B"/>
    <w:rsid w:val="00061E76"/>
    <w:rsid w:val="000814D7"/>
    <w:rsid w:val="0008370C"/>
    <w:rsid w:val="00086871"/>
    <w:rsid w:val="00093801"/>
    <w:rsid w:val="000977C1"/>
    <w:rsid w:val="000A040F"/>
    <w:rsid w:val="000A266E"/>
    <w:rsid w:val="000A5A11"/>
    <w:rsid w:val="000A7792"/>
    <w:rsid w:val="000B0FE9"/>
    <w:rsid w:val="000B418F"/>
    <w:rsid w:val="000B468D"/>
    <w:rsid w:val="000B591F"/>
    <w:rsid w:val="000B5B5C"/>
    <w:rsid w:val="000C227B"/>
    <w:rsid w:val="000D3E6A"/>
    <w:rsid w:val="000D57DA"/>
    <w:rsid w:val="000D5FD2"/>
    <w:rsid w:val="000D7F09"/>
    <w:rsid w:val="000E545E"/>
    <w:rsid w:val="000E59C2"/>
    <w:rsid w:val="000E7242"/>
    <w:rsid w:val="000F2F03"/>
    <w:rsid w:val="000F6DF0"/>
    <w:rsid w:val="00102FC3"/>
    <w:rsid w:val="00103C8F"/>
    <w:rsid w:val="001056EF"/>
    <w:rsid w:val="001269E9"/>
    <w:rsid w:val="00132A98"/>
    <w:rsid w:val="00137084"/>
    <w:rsid w:val="00143613"/>
    <w:rsid w:val="00146856"/>
    <w:rsid w:val="0015122B"/>
    <w:rsid w:val="001521AD"/>
    <w:rsid w:val="001538F8"/>
    <w:rsid w:val="0015714E"/>
    <w:rsid w:val="00165E63"/>
    <w:rsid w:val="00166895"/>
    <w:rsid w:val="00184DB1"/>
    <w:rsid w:val="00187DFC"/>
    <w:rsid w:val="001977ED"/>
    <w:rsid w:val="001A0D52"/>
    <w:rsid w:val="001A7FF3"/>
    <w:rsid w:val="001B251B"/>
    <w:rsid w:val="001B2EFC"/>
    <w:rsid w:val="001B5D3F"/>
    <w:rsid w:val="001D0875"/>
    <w:rsid w:val="001E2202"/>
    <w:rsid w:val="001E79AF"/>
    <w:rsid w:val="001F6357"/>
    <w:rsid w:val="00203C0C"/>
    <w:rsid w:val="00203DDD"/>
    <w:rsid w:val="00207540"/>
    <w:rsid w:val="00210C05"/>
    <w:rsid w:val="00213937"/>
    <w:rsid w:val="002146CF"/>
    <w:rsid w:val="00215B2E"/>
    <w:rsid w:val="00221572"/>
    <w:rsid w:val="00224636"/>
    <w:rsid w:val="00225BC3"/>
    <w:rsid w:val="00240ECB"/>
    <w:rsid w:val="00242B87"/>
    <w:rsid w:val="00243234"/>
    <w:rsid w:val="00253D00"/>
    <w:rsid w:val="002637D5"/>
    <w:rsid w:val="00263C7B"/>
    <w:rsid w:val="00264E67"/>
    <w:rsid w:val="0026781F"/>
    <w:rsid w:val="00270A47"/>
    <w:rsid w:val="00284E27"/>
    <w:rsid w:val="00291E47"/>
    <w:rsid w:val="002973A6"/>
    <w:rsid w:val="002978F6"/>
    <w:rsid w:val="002A3A3D"/>
    <w:rsid w:val="002A5213"/>
    <w:rsid w:val="002A5EFA"/>
    <w:rsid w:val="002A76D6"/>
    <w:rsid w:val="002C023C"/>
    <w:rsid w:val="002C11B4"/>
    <w:rsid w:val="002C138C"/>
    <w:rsid w:val="002E28CB"/>
    <w:rsid w:val="002E5C19"/>
    <w:rsid w:val="002F3069"/>
    <w:rsid w:val="002F4905"/>
    <w:rsid w:val="00301800"/>
    <w:rsid w:val="00302996"/>
    <w:rsid w:val="0031690D"/>
    <w:rsid w:val="00320157"/>
    <w:rsid w:val="003264B0"/>
    <w:rsid w:val="00333A62"/>
    <w:rsid w:val="00335E94"/>
    <w:rsid w:val="00337AC0"/>
    <w:rsid w:val="00341014"/>
    <w:rsid w:val="00342238"/>
    <w:rsid w:val="0035635B"/>
    <w:rsid w:val="003714DA"/>
    <w:rsid w:val="00376417"/>
    <w:rsid w:val="003855B1"/>
    <w:rsid w:val="003921CD"/>
    <w:rsid w:val="00394C98"/>
    <w:rsid w:val="003A360D"/>
    <w:rsid w:val="003A3654"/>
    <w:rsid w:val="003A453B"/>
    <w:rsid w:val="003A4FF6"/>
    <w:rsid w:val="003C17D4"/>
    <w:rsid w:val="003C4397"/>
    <w:rsid w:val="003C526E"/>
    <w:rsid w:val="003F0C90"/>
    <w:rsid w:val="003F2AE0"/>
    <w:rsid w:val="004018DB"/>
    <w:rsid w:val="00402901"/>
    <w:rsid w:val="004160F6"/>
    <w:rsid w:val="004277B8"/>
    <w:rsid w:val="00433F03"/>
    <w:rsid w:val="004410F7"/>
    <w:rsid w:val="0044212E"/>
    <w:rsid w:val="0044423C"/>
    <w:rsid w:val="00445F7A"/>
    <w:rsid w:val="00453AF1"/>
    <w:rsid w:val="0046428A"/>
    <w:rsid w:val="00467770"/>
    <w:rsid w:val="004738B7"/>
    <w:rsid w:val="0047408C"/>
    <w:rsid w:val="00485F78"/>
    <w:rsid w:val="004A4B9E"/>
    <w:rsid w:val="004B6AEC"/>
    <w:rsid w:val="004B7B8C"/>
    <w:rsid w:val="004C0ADC"/>
    <w:rsid w:val="004D178D"/>
    <w:rsid w:val="004D5868"/>
    <w:rsid w:val="004D678B"/>
    <w:rsid w:val="004D689C"/>
    <w:rsid w:val="004E409E"/>
    <w:rsid w:val="004F38DB"/>
    <w:rsid w:val="005025F2"/>
    <w:rsid w:val="0051238D"/>
    <w:rsid w:val="00514C7A"/>
    <w:rsid w:val="00516869"/>
    <w:rsid w:val="00516C5E"/>
    <w:rsid w:val="0051793D"/>
    <w:rsid w:val="005219E4"/>
    <w:rsid w:val="005306A6"/>
    <w:rsid w:val="005352AA"/>
    <w:rsid w:val="00542F9C"/>
    <w:rsid w:val="00551D99"/>
    <w:rsid w:val="00551FC8"/>
    <w:rsid w:val="0055505B"/>
    <w:rsid w:val="0056132A"/>
    <w:rsid w:val="005667B0"/>
    <w:rsid w:val="00571788"/>
    <w:rsid w:val="005807FE"/>
    <w:rsid w:val="005925C2"/>
    <w:rsid w:val="005A516C"/>
    <w:rsid w:val="005A630B"/>
    <w:rsid w:val="005A71AB"/>
    <w:rsid w:val="005A7A4F"/>
    <w:rsid w:val="005B0259"/>
    <w:rsid w:val="005B3ED5"/>
    <w:rsid w:val="005D0042"/>
    <w:rsid w:val="005D507F"/>
    <w:rsid w:val="005D7238"/>
    <w:rsid w:val="005E1E40"/>
    <w:rsid w:val="005E78E3"/>
    <w:rsid w:val="005E7D40"/>
    <w:rsid w:val="005F4F99"/>
    <w:rsid w:val="00607F87"/>
    <w:rsid w:val="006110FE"/>
    <w:rsid w:val="006172BC"/>
    <w:rsid w:val="00643D2D"/>
    <w:rsid w:val="00647EF8"/>
    <w:rsid w:val="00652E46"/>
    <w:rsid w:val="006542CD"/>
    <w:rsid w:val="00654395"/>
    <w:rsid w:val="00660DFB"/>
    <w:rsid w:val="006660CE"/>
    <w:rsid w:val="00666403"/>
    <w:rsid w:val="0067001C"/>
    <w:rsid w:val="006700FC"/>
    <w:rsid w:val="00673ADA"/>
    <w:rsid w:val="00676B62"/>
    <w:rsid w:val="0068110D"/>
    <w:rsid w:val="006821F0"/>
    <w:rsid w:val="00696606"/>
    <w:rsid w:val="00696A93"/>
    <w:rsid w:val="006A15E3"/>
    <w:rsid w:val="006B1888"/>
    <w:rsid w:val="006B1B2E"/>
    <w:rsid w:val="006B559B"/>
    <w:rsid w:val="006C5EEF"/>
    <w:rsid w:val="006C6238"/>
    <w:rsid w:val="006D088A"/>
    <w:rsid w:val="006D34AB"/>
    <w:rsid w:val="006D4FD3"/>
    <w:rsid w:val="006D6F40"/>
    <w:rsid w:val="006E157A"/>
    <w:rsid w:val="006E4183"/>
    <w:rsid w:val="006F03DD"/>
    <w:rsid w:val="006F13E3"/>
    <w:rsid w:val="006F541E"/>
    <w:rsid w:val="0071572D"/>
    <w:rsid w:val="007170F1"/>
    <w:rsid w:val="007209D7"/>
    <w:rsid w:val="00725D2A"/>
    <w:rsid w:val="00726C84"/>
    <w:rsid w:val="00735158"/>
    <w:rsid w:val="00737CE4"/>
    <w:rsid w:val="007416D6"/>
    <w:rsid w:val="007438E5"/>
    <w:rsid w:val="00744AF4"/>
    <w:rsid w:val="00745977"/>
    <w:rsid w:val="0074630C"/>
    <w:rsid w:val="00751D1C"/>
    <w:rsid w:val="0075416D"/>
    <w:rsid w:val="00755324"/>
    <w:rsid w:val="00763714"/>
    <w:rsid w:val="00766684"/>
    <w:rsid w:val="00773B51"/>
    <w:rsid w:val="00773F8C"/>
    <w:rsid w:val="00776C66"/>
    <w:rsid w:val="00782171"/>
    <w:rsid w:val="0078446A"/>
    <w:rsid w:val="00794570"/>
    <w:rsid w:val="00794A48"/>
    <w:rsid w:val="00796902"/>
    <w:rsid w:val="007A2C2C"/>
    <w:rsid w:val="007A30E1"/>
    <w:rsid w:val="007A40DA"/>
    <w:rsid w:val="007B5AF0"/>
    <w:rsid w:val="007B773F"/>
    <w:rsid w:val="007B784D"/>
    <w:rsid w:val="007C2C94"/>
    <w:rsid w:val="007C3AD1"/>
    <w:rsid w:val="007C451B"/>
    <w:rsid w:val="007C4BA7"/>
    <w:rsid w:val="007C5E92"/>
    <w:rsid w:val="007C61D8"/>
    <w:rsid w:val="007D69C6"/>
    <w:rsid w:val="007D7A67"/>
    <w:rsid w:val="007E1127"/>
    <w:rsid w:val="007E42C7"/>
    <w:rsid w:val="007F0135"/>
    <w:rsid w:val="007F0C70"/>
    <w:rsid w:val="00804266"/>
    <w:rsid w:val="00811638"/>
    <w:rsid w:val="00822004"/>
    <w:rsid w:val="00827C57"/>
    <w:rsid w:val="00831FEF"/>
    <w:rsid w:val="00832C9A"/>
    <w:rsid w:val="0083348B"/>
    <w:rsid w:val="008334A4"/>
    <w:rsid w:val="00844761"/>
    <w:rsid w:val="008468D7"/>
    <w:rsid w:val="00851253"/>
    <w:rsid w:val="00853F78"/>
    <w:rsid w:val="00857B45"/>
    <w:rsid w:val="008602FA"/>
    <w:rsid w:val="0086363A"/>
    <w:rsid w:val="00872A04"/>
    <w:rsid w:val="008850E3"/>
    <w:rsid w:val="00894B78"/>
    <w:rsid w:val="008A1A80"/>
    <w:rsid w:val="008A722D"/>
    <w:rsid w:val="008C2942"/>
    <w:rsid w:val="008D25FB"/>
    <w:rsid w:val="008E13E5"/>
    <w:rsid w:val="008E1AA4"/>
    <w:rsid w:val="008E2A17"/>
    <w:rsid w:val="008E42A9"/>
    <w:rsid w:val="008E457B"/>
    <w:rsid w:val="008E561E"/>
    <w:rsid w:val="008F15A2"/>
    <w:rsid w:val="008F1688"/>
    <w:rsid w:val="008F32E8"/>
    <w:rsid w:val="008F37E4"/>
    <w:rsid w:val="008F7099"/>
    <w:rsid w:val="00913185"/>
    <w:rsid w:val="00913C76"/>
    <w:rsid w:val="00921729"/>
    <w:rsid w:val="00924604"/>
    <w:rsid w:val="00924AFD"/>
    <w:rsid w:val="00927888"/>
    <w:rsid w:val="00933C90"/>
    <w:rsid w:val="009361D4"/>
    <w:rsid w:val="009412FE"/>
    <w:rsid w:val="00947141"/>
    <w:rsid w:val="00951541"/>
    <w:rsid w:val="0095156B"/>
    <w:rsid w:val="00963B7C"/>
    <w:rsid w:val="00967C96"/>
    <w:rsid w:val="009702CA"/>
    <w:rsid w:val="009818FB"/>
    <w:rsid w:val="00992344"/>
    <w:rsid w:val="0099514D"/>
    <w:rsid w:val="00997DA4"/>
    <w:rsid w:val="009A7B7C"/>
    <w:rsid w:val="009B0231"/>
    <w:rsid w:val="009B1AE7"/>
    <w:rsid w:val="009B65EF"/>
    <w:rsid w:val="009C31A4"/>
    <w:rsid w:val="009C49E8"/>
    <w:rsid w:val="009C7A10"/>
    <w:rsid w:val="009D1EBC"/>
    <w:rsid w:val="009D2F5D"/>
    <w:rsid w:val="009E03FD"/>
    <w:rsid w:val="009F1AF8"/>
    <w:rsid w:val="009F60EF"/>
    <w:rsid w:val="009F7EEE"/>
    <w:rsid w:val="00A028C0"/>
    <w:rsid w:val="00A03C51"/>
    <w:rsid w:val="00A052B4"/>
    <w:rsid w:val="00A0744F"/>
    <w:rsid w:val="00A122C5"/>
    <w:rsid w:val="00A12404"/>
    <w:rsid w:val="00A125C7"/>
    <w:rsid w:val="00A12E4D"/>
    <w:rsid w:val="00A27AC3"/>
    <w:rsid w:val="00A33A7B"/>
    <w:rsid w:val="00A341A1"/>
    <w:rsid w:val="00A34DBD"/>
    <w:rsid w:val="00A35C28"/>
    <w:rsid w:val="00A36453"/>
    <w:rsid w:val="00A418DC"/>
    <w:rsid w:val="00A60D10"/>
    <w:rsid w:val="00A621CF"/>
    <w:rsid w:val="00A7108E"/>
    <w:rsid w:val="00A7490A"/>
    <w:rsid w:val="00A829DD"/>
    <w:rsid w:val="00AA28A7"/>
    <w:rsid w:val="00AA786E"/>
    <w:rsid w:val="00AB2EFD"/>
    <w:rsid w:val="00AC359C"/>
    <w:rsid w:val="00AC5CA0"/>
    <w:rsid w:val="00AC75EE"/>
    <w:rsid w:val="00AC7849"/>
    <w:rsid w:val="00AD0A93"/>
    <w:rsid w:val="00AD2CCA"/>
    <w:rsid w:val="00AD4527"/>
    <w:rsid w:val="00AE13DE"/>
    <w:rsid w:val="00AE3D5E"/>
    <w:rsid w:val="00AF21AF"/>
    <w:rsid w:val="00AF64E7"/>
    <w:rsid w:val="00AF668A"/>
    <w:rsid w:val="00B15C92"/>
    <w:rsid w:val="00B17B0C"/>
    <w:rsid w:val="00B20071"/>
    <w:rsid w:val="00B20E80"/>
    <w:rsid w:val="00B21E53"/>
    <w:rsid w:val="00B23D82"/>
    <w:rsid w:val="00B245F9"/>
    <w:rsid w:val="00B338D8"/>
    <w:rsid w:val="00B33AC3"/>
    <w:rsid w:val="00B359C6"/>
    <w:rsid w:val="00B4532B"/>
    <w:rsid w:val="00B467C9"/>
    <w:rsid w:val="00B476F4"/>
    <w:rsid w:val="00B56757"/>
    <w:rsid w:val="00B56993"/>
    <w:rsid w:val="00B63550"/>
    <w:rsid w:val="00B6676B"/>
    <w:rsid w:val="00B66954"/>
    <w:rsid w:val="00B7112E"/>
    <w:rsid w:val="00B741E8"/>
    <w:rsid w:val="00B764B4"/>
    <w:rsid w:val="00B77C44"/>
    <w:rsid w:val="00B82473"/>
    <w:rsid w:val="00B85669"/>
    <w:rsid w:val="00B87790"/>
    <w:rsid w:val="00B936DE"/>
    <w:rsid w:val="00B93AB9"/>
    <w:rsid w:val="00BA1009"/>
    <w:rsid w:val="00BC500F"/>
    <w:rsid w:val="00BE16AB"/>
    <w:rsid w:val="00BE3DAB"/>
    <w:rsid w:val="00BE5BEA"/>
    <w:rsid w:val="00BE75E4"/>
    <w:rsid w:val="00BF01E2"/>
    <w:rsid w:val="00BF2F3A"/>
    <w:rsid w:val="00C04949"/>
    <w:rsid w:val="00C06B59"/>
    <w:rsid w:val="00C20260"/>
    <w:rsid w:val="00C2032E"/>
    <w:rsid w:val="00C2330A"/>
    <w:rsid w:val="00C30709"/>
    <w:rsid w:val="00C37395"/>
    <w:rsid w:val="00C47A95"/>
    <w:rsid w:val="00C6166A"/>
    <w:rsid w:val="00C61C52"/>
    <w:rsid w:val="00C63E8E"/>
    <w:rsid w:val="00C71FB2"/>
    <w:rsid w:val="00C72ED3"/>
    <w:rsid w:val="00C82DC9"/>
    <w:rsid w:val="00C838C9"/>
    <w:rsid w:val="00C863F8"/>
    <w:rsid w:val="00CA41D8"/>
    <w:rsid w:val="00CA420F"/>
    <w:rsid w:val="00CC043E"/>
    <w:rsid w:val="00CC4873"/>
    <w:rsid w:val="00CC48C4"/>
    <w:rsid w:val="00CD14ED"/>
    <w:rsid w:val="00CD2F97"/>
    <w:rsid w:val="00CD56B7"/>
    <w:rsid w:val="00CE0C2F"/>
    <w:rsid w:val="00CE65AB"/>
    <w:rsid w:val="00CF3BA4"/>
    <w:rsid w:val="00CF47E1"/>
    <w:rsid w:val="00CF7BC5"/>
    <w:rsid w:val="00D106F3"/>
    <w:rsid w:val="00D12E0F"/>
    <w:rsid w:val="00D16806"/>
    <w:rsid w:val="00D22CAE"/>
    <w:rsid w:val="00D3155E"/>
    <w:rsid w:val="00D44C1B"/>
    <w:rsid w:val="00D476D7"/>
    <w:rsid w:val="00D525E8"/>
    <w:rsid w:val="00D5325C"/>
    <w:rsid w:val="00D5430D"/>
    <w:rsid w:val="00D63C02"/>
    <w:rsid w:val="00D65E09"/>
    <w:rsid w:val="00D67600"/>
    <w:rsid w:val="00D73205"/>
    <w:rsid w:val="00D7446C"/>
    <w:rsid w:val="00D74D8D"/>
    <w:rsid w:val="00D75545"/>
    <w:rsid w:val="00D80544"/>
    <w:rsid w:val="00D83F37"/>
    <w:rsid w:val="00D85881"/>
    <w:rsid w:val="00D92AB8"/>
    <w:rsid w:val="00D94C83"/>
    <w:rsid w:val="00D959B0"/>
    <w:rsid w:val="00D96112"/>
    <w:rsid w:val="00D96B64"/>
    <w:rsid w:val="00DA0E34"/>
    <w:rsid w:val="00DA6C74"/>
    <w:rsid w:val="00DB6CFB"/>
    <w:rsid w:val="00DC5357"/>
    <w:rsid w:val="00DC5C13"/>
    <w:rsid w:val="00DC5FD3"/>
    <w:rsid w:val="00DC73EE"/>
    <w:rsid w:val="00DD2082"/>
    <w:rsid w:val="00DD7BAB"/>
    <w:rsid w:val="00DE054E"/>
    <w:rsid w:val="00DE0F7C"/>
    <w:rsid w:val="00DE554B"/>
    <w:rsid w:val="00DF458B"/>
    <w:rsid w:val="00DF58FE"/>
    <w:rsid w:val="00DF59F1"/>
    <w:rsid w:val="00DF6B33"/>
    <w:rsid w:val="00E135B7"/>
    <w:rsid w:val="00E15C29"/>
    <w:rsid w:val="00E238B6"/>
    <w:rsid w:val="00E27204"/>
    <w:rsid w:val="00E27FD6"/>
    <w:rsid w:val="00E30DB6"/>
    <w:rsid w:val="00E31DD2"/>
    <w:rsid w:val="00E37129"/>
    <w:rsid w:val="00E4530A"/>
    <w:rsid w:val="00E4774D"/>
    <w:rsid w:val="00E51743"/>
    <w:rsid w:val="00E5218C"/>
    <w:rsid w:val="00E549E4"/>
    <w:rsid w:val="00E54F20"/>
    <w:rsid w:val="00E60D0E"/>
    <w:rsid w:val="00E60FD4"/>
    <w:rsid w:val="00E61C05"/>
    <w:rsid w:val="00E63457"/>
    <w:rsid w:val="00E636C9"/>
    <w:rsid w:val="00E65CB4"/>
    <w:rsid w:val="00E7393C"/>
    <w:rsid w:val="00E820F5"/>
    <w:rsid w:val="00E82CA2"/>
    <w:rsid w:val="00E85649"/>
    <w:rsid w:val="00EA5369"/>
    <w:rsid w:val="00EA7902"/>
    <w:rsid w:val="00EB11B6"/>
    <w:rsid w:val="00EB5DD6"/>
    <w:rsid w:val="00EB6052"/>
    <w:rsid w:val="00EB6223"/>
    <w:rsid w:val="00EB7DAC"/>
    <w:rsid w:val="00EC6CAE"/>
    <w:rsid w:val="00ED1C88"/>
    <w:rsid w:val="00ED6032"/>
    <w:rsid w:val="00EE0B28"/>
    <w:rsid w:val="00EE4E88"/>
    <w:rsid w:val="00EF000F"/>
    <w:rsid w:val="00EF0506"/>
    <w:rsid w:val="00EF0F03"/>
    <w:rsid w:val="00EF11C5"/>
    <w:rsid w:val="00EF3423"/>
    <w:rsid w:val="00F024A2"/>
    <w:rsid w:val="00F035CB"/>
    <w:rsid w:val="00F039C8"/>
    <w:rsid w:val="00F10767"/>
    <w:rsid w:val="00F15672"/>
    <w:rsid w:val="00F220D8"/>
    <w:rsid w:val="00F260E8"/>
    <w:rsid w:val="00F375CE"/>
    <w:rsid w:val="00F4295D"/>
    <w:rsid w:val="00F43727"/>
    <w:rsid w:val="00F553B3"/>
    <w:rsid w:val="00F62E8B"/>
    <w:rsid w:val="00F658D8"/>
    <w:rsid w:val="00F67770"/>
    <w:rsid w:val="00F9705C"/>
    <w:rsid w:val="00FA1A69"/>
    <w:rsid w:val="00FA2477"/>
    <w:rsid w:val="00FA67B5"/>
    <w:rsid w:val="00FB0E03"/>
    <w:rsid w:val="00FB3B81"/>
    <w:rsid w:val="00FC68FD"/>
    <w:rsid w:val="00FD6579"/>
    <w:rsid w:val="00FE47D3"/>
    <w:rsid w:val="00FF15B4"/>
    <w:rsid w:val="00FF33CC"/>
    <w:rsid w:val="00FF4007"/>
    <w:rsid w:val="00FF6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7DDFCA-7153-45FA-959F-101AA127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2"/>
    <w:link w:val="Ttulo1Car"/>
    <w:uiPriority w:val="99"/>
    <w:qFormat/>
    <w:rsid w:val="0047408C"/>
    <w:pPr>
      <w:numPr>
        <w:numId w:val="11"/>
      </w:numPr>
      <w:spacing w:before="240" w:after="0" w:line="240" w:lineRule="auto"/>
      <w:ind w:left="357" w:hanging="357"/>
      <w:outlineLvl w:val="0"/>
    </w:pPr>
    <w:rPr>
      <w:rFonts w:ascii="Source Sans Pro SemiBold" w:hAnsi="Source Sans Pro SemiBold"/>
      <w:bCs/>
      <w:caps/>
      <w:color w:val="000000"/>
      <w:sz w:val="28"/>
      <w:szCs w:val="26"/>
      <w:lang w:val="es-ES_tradnl"/>
    </w:rPr>
  </w:style>
  <w:style w:type="paragraph" w:styleId="Ttulo2">
    <w:name w:val="heading 2"/>
    <w:basedOn w:val="Normal"/>
    <w:next w:val="Normal2"/>
    <w:link w:val="Ttulo2Car"/>
    <w:uiPriority w:val="9"/>
    <w:unhideWhenUsed/>
    <w:qFormat/>
    <w:rsid w:val="0047408C"/>
    <w:pPr>
      <w:keepNext/>
      <w:spacing w:before="240" w:after="60"/>
      <w:outlineLvl w:val="1"/>
    </w:pPr>
    <w:rPr>
      <w:rFonts w:ascii="Source Sans Pro" w:hAnsi="Source Sans Pro"/>
      <w:b/>
      <w:bCs/>
      <w:iCs/>
      <w:smallCaps/>
      <w:sz w:val="24"/>
      <w:szCs w:val="28"/>
    </w:rPr>
  </w:style>
  <w:style w:type="paragraph" w:styleId="Ttulo3">
    <w:name w:val="heading 3"/>
    <w:basedOn w:val="Normal"/>
    <w:next w:val="Normal2"/>
    <w:link w:val="Ttulo3Car"/>
    <w:uiPriority w:val="99"/>
    <w:qFormat/>
    <w:rsid w:val="0047408C"/>
    <w:pPr>
      <w:keepNext/>
      <w:spacing w:before="240" w:after="60"/>
      <w:outlineLvl w:val="2"/>
    </w:pPr>
    <w:rPr>
      <w:rFonts w:ascii="Source Sans Pro" w:hAnsi="Source Sans Pro"/>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7408C"/>
    <w:rPr>
      <w:rFonts w:ascii="Source Sans Pro SemiBold" w:hAnsi="Source Sans Pro SemiBold" w:cs="Times New Roman"/>
      <w:caps/>
      <w:color w:val="000000"/>
      <w:sz w:val="26"/>
      <w:lang w:val="es-ES_tradnl" w:eastAsia="x-none"/>
    </w:rPr>
  </w:style>
  <w:style w:type="character" w:customStyle="1" w:styleId="Ttulo2Car">
    <w:name w:val="Título 2 Car"/>
    <w:basedOn w:val="Fuentedeprrafopredeter"/>
    <w:link w:val="Ttulo2"/>
    <w:uiPriority w:val="9"/>
    <w:locked/>
    <w:rsid w:val="0047408C"/>
    <w:rPr>
      <w:rFonts w:ascii="Source Sans Pro" w:hAnsi="Source Sans Pro" w:cs="Times New Roman"/>
      <w:b/>
      <w:smallCaps/>
      <w:sz w:val="28"/>
    </w:rPr>
  </w:style>
  <w:style w:type="character" w:customStyle="1" w:styleId="Ttulo3Car">
    <w:name w:val="Título 3 Car"/>
    <w:basedOn w:val="Fuentedeprrafopredeter"/>
    <w:link w:val="Ttulo3"/>
    <w:uiPriority w:val="99"/>
    <w:locked/>
    <w:rsid w:val="0047408C"/>
    <w:rPr>
      <w:rFonts w:ascii="Source Sans Pro" w:hAnsi="Source Sans Pro" w:cs="Times New Roman"/>
      <w:b/>
      <w:sz w:val="22"/>
    </w:rPr>
  </w:style>
  <w:style w:type="paragraph" w:styleId="Encabezado">
    <w:name w:val="header"/>
    <w:basedOn w:val="Normal"/>
    <w:link w:val="EncabezadoCar"/>
    <w:uiPriority w:val="99"/>
    <w:unhideWhenUsed/>
    <w:rsid w:val="001E2202"/>
    <w:pPr>
      <w:tabs>
        <w:tab w:val="center" w:pos="4252"/>
        <w:tab w:val="right" w:pos="8504"/>
      </w:tabs>
    </w:pPr>
  </w:style>
  <w:style w:type="character" w:customStyle="1" w:styleId="EncabezadoCar">
    <w:name w:val="Encabezado Car"/>
    <w:basedOn w:val="Fuentedeprrafopredeter"/>
    <w:link w:val="Encabezado"/>
    <w:uiPriority w:val="99"/>
    <w:locked/>
    <w:rsid w:val="001E2202"/>
    <w:rPr>
      <w:rFonts w:cs="Times New Roman"/>
    </w:rPr>
  </w:style>
  <w:style w:type="paragraph" w:styleId="Piedepgina">
    <w:name w:val="footer"/>
    <w:basedOn w:val="Normal"/>
    <w:link w:val="PiedepginaCar"/>
    <w:uiPriority w:val="99"/>
    <w:unhideWhenUsed/>
    <w:rsid w:val="001E2202"/>
    <w:pPr>
      <w:tabs>
        <w:tab w:val="center" w:pos="4252"/>
        <w:tab w:val="right" w:pos="8504"/>
      </w:tabs>
    </w:pPr>
  </w:style>
  <w:style w:type="character" w:customStyle="1" w:styleId="PiedepginaCar">
    <w:name w:val="Pie de página Car"/>
    <w:basedOn w:val="Fuentedeprrafopredeter"/>
    <w:link w:val="Piedepgina"/>
    <w:uiPriority w:val="99"/>
    <w:locked/>
    <w:rsid w:val="001E2202"/>
    <w:rPr>
      <w:rFonts w:cs="Times New Roman"/>
    </w:rPr>
  </w:style>
  <w:style w:type="character" w:styleId="Hipervnculo">
    <w:name w:val="Hyperlink"/>
    <w:basedOn w:val="Fuentedeprrafopredeter"/>
    <w:uiPriority w:val="99"/>
    <w:unhideWhenUsed/>
    <w:rsid w:val="00BF01E2"/>
    <w:rPr>
      <w:rFonts w:cs="Times New Roman"/>
      <w:color w:val="0000FF"/>
      <w:u w:val="single"/>
    </w:rPr>
  </w:style>
  <w:style w:type="paragraph" w:customStyle="1" w:styleId="Normal2">
    <w:name w:val="Normal2"/>
    <w:basedOn w:val="Normal"/>
    <w:link w:val="Normal2Car"/>
    <w:qFormat/>
    <w:rsid w:val="005B0259"/>
    <w:pPr>
      <w:autoSpaceDE w:val="0"/>
      <w:autoSpaceDN w:val="0"/>
      <w:adjustRightInd w:val="0"/>
      <w:spacing w:before="120" w:after="0" w:line="260" w:lineRule="exact"/>
      <w:ind w:firstLine="284"/>
      <w:jc w:val="both"/>
    </w:pPr>
    <w:rPr>
      <w:rFonts w:ascii="Source Sans Pro" w:hAnsi="Source Sans Pro" w:cs="Arial"/>
      <w:sz w:val="24"/>
    </w:rPr>
  </w:style>
  <w:style w:type="character" w:customStyle="1" w:styleId="Normal2Car">
    <w:name w:val="Normal2 Car"/>
    <w:link w:val="Normal2"/>
    <w:locked/>
    <w:rsid w:val="005B0259"/>
    <w:rPr>
      <w:rFonts w:ascii="Source Sans Pro" w:hAnsi="Source Sans Pro"/>
      <w:sz w:val="22"/>
    </w:rPr>
  </w:style>
  <w:style w:type="paragraph" w:styleId="Puesto">
    <w:name w:val="Title"/>
    <w:basedOn w:val="Normal"/>
    <w:next w:val="Normal2"/>
    <w:link w:val="PuestoCar"/>
    <w:uiPriority w:val="10"/>
    <w:qFormat/>
    <w:rsid w:val="005B0259"/>
    <w:pPr>
      <w:autoSpaceDE w:val="0"/>
      <w:autoSpaceDN w:val="0"/>
      <w:adjustRightInd w:val="0"/>
      <w:spacing w:before="120" w:after="120" w:line="240" w:lineRule="auto"/>
      <w:jc w:val="center"/>
    </w:pPr>
    <w:rPr>
      <w:rFonts w:ascii="Source Sans Pro" w:hAnsi="Source Sans Pro" w:cs="Arial"/>
      <w:b/>
      <w:bCs/>
      <w:sz w:val="32"/>
    </w:rPr>
  </w:style>
  <w:style w:type="paragraph" w:styleId="Sinespaciado">
    <w:name w:val="No Spacing"/>
    <w:uiPriority w:val="1"/>
    <w:rsid w:val="006B559B"/>
    <w:rPr>
      <w:sz w:val="22"/>
      <w:szCs w:val="22"/>
    </w:rPr>
  </w:style>
  <w:style w:type="character" w:customStyle="1" w:styleId="PuestoCar">
    <w:name w:val="Puesto Car"/>
    <w:basedOn w:val="Fuentedeprrafopredeter"/>
    <w:link w:val="Puesto"/>
    <w:uiPriority w:val="10"/>
    <w:locked/>
    <w:rsid w:val="005B0259"/>
    <w:rPr>
      <w:rFonts w:ascii="Source Sans Pro" w:hAnsi="Source Sans Pro" w:cs="Times New Roman"/>
      <w:b/>
      <w:sz w:val="22"/>
    </w:rPr>
  </w:style>
  <w:style w:type="paragraph" w:styleId="Textonotapie">
    <w:name w:val="footnote text"/>
    <w:basedOn w:val="Normal"/>
    <w:link w:val="TextonotapieCar"/>
    <w:uiPriority w:val="99"/>
    <w:semiHidden/>
    <w:unhideWhenUsed/>
    <w:rsid w:val="00FB0E03"/>
    <w:rPr>
      <w:sz w:val="20"/>
      <w:szCs w:val="20"/>
    </w:rPr>
  </w:style>
  <w:style w:type="character" w:customStyle="1" w:styleId="TextonotapieCar">
    <w:name w:val="Texto nota pie Car"/>
    <w:basedOn w:val="Fuentedeprrafopredeter"/>
    <w:link w:val="Textonotapie"/>
    <w:uiPriority w:val="99"/>
    <w:semiHidden/>
    <w:locked/>
    <w:rsid w:val="00FB0E03"/>
    <w:rPr>
      <w:rFonts w:cs="Times New Roman"/>
    </w:rPr>
  </w:style>
  <w:style w:type="character" w:styleId="Refdenotaalpie">
    <w:name w:val="footnote reference"/>
    <w:basedOn w:val="Fuentedeprrafopredeter"/>
    <w:uiPriority w:val="99"/>
    <w:semiHidden/>
    <w:unhideWhenUsed/>
    <w:rsid w:val="00FB0E03"/>
    <w:rPr>
      <w:rFonts w:cs="Times New Roman"/>
      <w:vertAlign w:val="superscript"/>
    </w:rPr>
  </w:style>
  <w:style w:type="paragraph" w:styleId="NormalWeb">
    <w:name w:val="Normal (Web)"/>
    <w:basedOn w:val="Normal"/>
    <w:uiPriority w:val="99"/>
    <w:unhideWhenUsed/>
    <w:rsid w:val="00EB11B6"/>
    <w:pPr>
      <w:spacing w:before="100" w:beforeAutospacing="1" w:after="100" w:afterAutospacing="1" w:line="240" w:lineRule="auto"/>
    </w:pPr>
    <w:rPr>
      <w:sz w:val="24"/>
      <w:szCs w:val="24"/>
    </w:rPr>
  </w:style>
  <w:style w:type="character" w:styleId="Textoennegrita">
    <w:name w:val="Strong"/>
    <w:basedOn w:val="Fuentedeprrafopredeter"/>
    <w:uiPriority w:val="22"/>
    <w:qFormat/>
    <w:rsid w:val="00EB11B6"/>
    <w:rPr>
      <w:rFonts w:cs="Times New Roman"/>
      <w:b/>
    </w:rPr>
  </w:style>
  <w:style w:type="character" w:styleId="nfasis">
    <w:name w:val="Emphasis"/>
    <w:basedOn w:val="Fuentedeprrafopredeter"/>
    <w:uiPriority w:val="20"/>
    <w:qFormat/>
    <w:rsid w:val="00EB11B6"/>
    <w:rPr>
      <w:rFonts w:cs="Times New Roman"/>
      <w:i/>
    </w:rPr>
  </w:style>
  <w:style w:type="table" w:styleId="Tablaconcuadrcula">
    <w:name w:val="Table Grid"/>
    <w:basedOn w:val="Tablanormal"/>
    <w:uiPriority w:val="59"/>
    <w:unhideWhenUsed/>
    <w:rsid w:val="0001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924AFD"/>
    <w:pPr>
      <w:keepNext/>
      <w:keepLines/>
      <w:spacing w:line="259" w:lineRule="auto"/>
      <w:outlineLvl w:val="9"/>
    </w:pPr>
    <w:rPr>
      <w:rFonts w:ascii="Arial" w:hAnsi="Arial"/>
      <w:b/>
      <w:color w:val="auto"/>
      <w:sz w:val="32"/>
      <w:szCs w:val="32"/>
    </w:rPr>
  </w:style>
  <w:style w:type="paragraph" w:styleId="TDC1">
    <w:name w:val="toc 1"/>
    <w:basedOn w:val="Normal"/>
    <w:next w:val="Normal"/>
    <w:autoRedefine/>
    <w:uiPriority w:val="39"/>
    <w:unhideWhenUsed/>
    <w:rsid w:val="00924AFD"/>
    <w:pPr>
      <w:tabs>
        <w:tab w:val="left" w:pos="440"/>
        <w:tab w:val="right" w:leader="dot" w:pos="8779"/>
      </w:tabs>
      <w:spacing w:before="240" w:after="0" w:line="240" w:lineRule="auto"/>
    </w:pPr>
    <w:rPr>
      <w:rFonts w:ascii="Arial" w:hAnsi="Arial"/>
    </w:rPr>
  </w:style>
  <w:style w:type="paragraph" w:styleId="Cita">
    <w:name w:val="Quote"/>
    <w:basedOn w:val="Normal2"/>
    <w:next w:val="Normal2"/>
    <w:link w:val="CitaCar"/>
    <w:uiPriority w:val="29"/>
    <w:qFormat/>
    <w:rsid w:val="00B359C6"/>
    <w:pPr>
      <w:ind w:left="567" w:right="284" w:firstLine="0"/>
    </w:pPr>
    <w:rPr>
      <w:i/>
    </w:rPr>
  </w:style>
  <w:style w:type="character" w:customStyle="1" w:styleId="CitaCar">
    <w:name w:val="Cita Car"/>
    <w:basedOn w:val="Fuentedeprrafopredeter"/>
    <w:link w:val="Cita"/>
    <w:uiPriority w:val="29"/>
    <w:locked/>
    <w:rsid w:val="00B359C6"/>
    <w:rPr>
      <w:rFonts w:ascii="Source Sans Pro" w:hAnsi="Source Sans Pro" w:cs="Times New Roman"/>
      <w:i/>
      <w:sz w:val="22"/>
    </w:rPr>
  </w:style>
  <w:style w:type="paragraph" w:customStyle="1" w:styleId="Figura">
    <w:name w:val="Figura"/>
    <w:basedOn w:val="Normal2"/>
    <w:link w:val="FiguraCar"/>
    <w:qFormat/>
    <w:rsid w:val="00B359C6"/>
    <w:pPr>
      <w:ind w:firstLine="0"/>
      <w:jc w:val="center"/>
    </w:pPr>
  </w:style>
  <w:style w:type="paragraph" w:customStyle="1" w:styleId="Pie">
    <w:name w:val="Pie"/>
    <w:basedOn w:val="Normal2"/>
    <w:link w:val="PieCar"/>
    <w:qFormat/>
    <w:rsid w:val="00B359C6"/>
    <w:pPr>
      <w:spacing w:before="0"/>
      <w:ind w:firstLine="0"/>
      <w:jc w:val="center"/>
    </w:pPr>
    <w:rPr>
      <w:sz w:val="20"/>
      <w:szCs w:val="20"/>
    </w:rPr>
  </w:style>
  <w:style w:type="character" w:customStyle="1" w:styleId="FiguraCar">
    <w:name w:val="Figura Car"/>
    <w:link w:val="Figura"/>
    <w:locked/>
    <w:rsid w:val="00B359C6"/>
    <w:rPr>
      <w:rFonts w:ascii="Source Sans Pro" w:hAnsi="Source Sans Pro"/>
      <w:sz w:val="22"/>
    </w:rPr>
  </w:style>
  <w:style w:type="paragraph" w:customStyle="1" w:styleId="Topo1">
    <w:name w:val="Topo1"/>
    <w:basedOn w:val="Normal2"/>
    <w:link w:val="Topo1Car"/>
    <w:qFormat/>
    <w:rsid w:val="00B359C6"/>
    <w:pPr>
      <w:numPr>
        <w:numId w:val="12"/>
      </w:numPr>
      <w:spacing w:before="0"/>
      <w:ind w:left="1003" w:hanging="357"/>
    </w:pPr>
  </w:style>
  <w:style w:type="character" w:customStyle="1" w:styleId="PieCar">
    <w:name w:val="Pie Car"/>
    <w:link w:val="Pie"/>
    <w:locked/>
    <w:rsid w:val="00B359C6"/>
    <w:rPr>
      <w:rFonts w:ascii="Source Sans Pro" w:hAnsi="Source Sans Pro"/>
      <w:sz w:val="22"/>
    </w:rPr>
  </w:style>
  <w:style w:type="character" w:customStyle="1" w:styleId="Topo1Car">
    <w:name w:val="Topo1 Car"/>
    <w:link w:val="Topo1"/>
    <w:locked/>
    <w:rsid w:val="00B359C6"/>
    <w:rPr>
      <w:rFonts w:ascii="Source Sans Pro" w:hAnsi="Source Sans Pro"/>
      <w:sz w:val="22"/>
    </w:rPr>
  </w:style>
  <w:style w:type="paragraph" w:customStyle="1" w:styleId="Nota">
    <w:name w:val="Nota"/>
    <w:basedOn w:val="Normal2"/>
    <w:link w:val="NotaCar"/>
    <w:qFormat/>
    <w:rsid w:val="00804266"/>
    <w:pPr>
      <w:pBdr>
        <w:top w:val="single" w:sz="4" w:space="1" w:color="auto"/>
        <w:left w:val="single" w:sz="4" w:space="4" w:color="auto"/>
        <w:bottom w:val="single" w:sz="4" w:space="1" w:color="auto"/>
        <w:right w:val="single" w:sz="4" w:space="4" w:color="auto"/>
      </w:pBdr>
      <w:shd w:val="clear" w:color="auto" w:fill="FFC000"/>
      <w:ind w:firstLine="0"/>
    </w:pPr>
    <w:rPr>
      <w:lang w:val="es-ES_tradnl"/>
    </w:rPr>
  </w:style>
  <w:style w:type="character" w:customStyle="1" w:styleId="NotaCar">
    <w:name w:val="Nota Car"/>
    <w:link w:val="Nota"/>
    <w:locked/>
    <w:rsid w:val="00804266"/>
    <w:rPr>
      <w:rFonts w:ascii="Source Sans Pro" w:hAnsi="Source Sans Pro"/>
      <w:sz w:val="22"/>
      <w:shd w:val="clear" w:color="auto" w:fill="FFC000"/>
      <w:lang w:val="es-ES_tradnl" w:eastAsia="x-none"/>
    </w:rPr>
  </w:style>
  <w:style w:type="paragraph" w:styleId="Textoindependiente">
    <w:name w:val="Body Text"/>
    <w:basedOn w:val="Normal"/>
    <w:link w:val="TextoindependienteCar"/>
    <w:uiPriority w:val="99"/>
    <w:rsid w:val="0008370C"/>
    <w:pPr>
      <w:spacing w:after="120" w:line="240" w:lineRule="auto"/>
      <w:jc w:val="both"/>
    </w:pPr>
    <w:rPr>
      <w:rFonts w:ascii="Arial" w:hAnsi="Arial"/>
      <w:szCs w:val="24"/>
    </w:rPr>
  </w:style>
  <w:style w:type="character" w:customStyle="1" w:styleId="TextoindependienteCar">
    <w:name w:val="Texto independiente Car"/>
    <w:basedOn w:val="Fuentedeprrafopredeter"/>
    <w:link w:val="Textoindependiente"/>
    <w:uiPriority w:val="99"/>
    <w:locked/>
    <w:rsid w:val="0008370C"/>
    <w:rPr>
      <w:rFonts w:ascii="Arial" w:hAnsi="Arial" w:cs="Times New Roman"/>
      <w:sz w:val="24"/>
    </w:rPr>
  </w:style>
  <w:style w:type="character" w:styleId="Refdecomentario">
    <w:name w:val="annotation reference"/>
    <w:basedOn w:val="Fuentedeprrafopredeter"/>
    <w:uiPriority w:val="99"/>
    <w:rsid w:val="00E238B6"/>
    <w:rPr>
      <w:rFonts w:cs="Times New Roman"/>
      <w:sz w:val="16"/>
    </w:rPr>
  </w:style>
  <w:style w:type="paragraph" w:styleId="Textocomentario">
    <w:name w:val="annotation text"/>
    <w:basedOn w:val="Normal"/>
    <w:link w:val="TextocomentarioCar"/>
    <w:uiPriority w:val="99"/>
    <w:rsid w:val="00E238B6"/>
    <w:rPr>
      <w:sz w:val="20"/>
      <w:szCs w:val="20"/>
    </w:rPr>
  </w:style>
  <w:style w:type="character" w:customStyle="1" w:styleId="TextocomentarioCar">
    <w:name w:val="Texto comentario Car"/>
    <w:basedOn w:val="Fuentedeprrafopredeter"/>
    <w:link w:val="Textocomentario"/>
    <w:uiPriority w:val="99"/>
    <w:locked/>
    <w:rsid w:val="00E238B6"/>
    <w:rPr>
      <w:rFonts w:cs="Times New Roman"/>
    </w:rPr>
  </w:style>
  <w:style w:type="paragraph" w:styleId="Asuntodelcomentario">
    <w:name w:val="annotation subject"/>
    <w:basedOn w:val="Textocomentario"/>
    <w:next w:val="Textocomentario"/>
    <w:link w:val="AsuntodelcomentarioCar"/>
    <w:uiPriority w:val="99"/>
    <w:rsid w:val="00E238B6"/>
    <w:rPr>
      <w:b/>
      <w:bCs/>
    </w:rPr>
  </w:style>
  <w:style w:type="character" w:customStyle="1" w:styleId="AsuntodelcomentarioCar">
    <w:name w:val="Asunto del comentario Car"/>
    <w:basedOn w:val="TextocomentarioCar"/>
    <w:link w:val="Asuntodelcomentario"/>
    <w:uiPriority w:val="99"/>
    <w:locked/>
    <w:rsid w:val="00E238B6"/>
    <w:rPr>
      <w:rFonts w:cs="Times New Roman"/>
      <w:b/>
    </w:rPr>
  </w:style>
  <w:style w:type="paragraph" w:styleId="Textodeglobo">
    <w:name w:val="Balloon Text"/>
    <w:basedOn w:val="Normal"/>
    <w:link w:val="TextodegloboCar"/>
    <w:uiPriority w:val="99"/>
    <w:semiHidden/>
    <w:unhideWhenUsed/>
    <w:rsid w:val="00E238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E238B6"/>
    <w:rPr>
      <w:rFonts w:ascii="Segoe UI" w:hAnsi="Segoe UI" w:cs="Times New Roman"/>
      <w:sz w:val="18"/>
    </w:rPr>
  </w:style>
  <w:style w:type="paragraph" w:styleId="TDC2">
    <w:name w:val="toc 2"/>
    <w:basedOn w:val="Normal"/>
    <w:next w:val="Normal"/>
    <w:autoRedefine/>
    <w:uiPriority w:val="39"/>
    <w:unhideWhenUsed/>
    <w:rsid w:val="00924AFD"/>
    <w:pPr>
      <w:spacing w:after="0" w:line="240" w:lineRule="auto"/>
      <w:ind w:left="221"/>
    </w:pPr>
    <w:rPr>
      <w:rFonts w:ascii="Arial" w:hAnsi="Arial"/>
      <w:sz w:val="20"/>
    </w:rPr>
  </w:style>
  <w:style w:type="paragraph" w:styleId="Prrafodelista">
    <w:name w:val="List Paragraph"/>
    <w:basedOn w:val="Normal"/>
    <w:uiPriority w:val="34"/>
    <w:qFormat/>
    <w:rsid w:val="00A60D10"/>
    <w:pPr>
      <w:spacing w:after="0" w:line="240" w:lineRule="auto"/>
      <w:ind w:left="720"/>
      <w:contextualSpacing/>
    </w:pPr>
    <w:rPr>
      <w:sz w:val="24"/>
      <w:szCs w:val="24"/>
    </w:rPr>
  </w:style>
  <w:style w:type="character" w:customStyle="1" w:styleId="UnresolvedMention">
    <w:name w:val="Unresolved Mention"/>
    <w:basedOn w:val="Fuentedeprrafopredeter"/>
    <w:uiPriority w:val="99"/>
    <w:semiHidden/>
    <w:unhideWhenUsed/>
    <w:rsid w:val="009F7EEE"/>
    <w:rPr>
      <w:rFonts w:cs="Times New Roman"/>
      <w:color w:val="605E5C"/>
      <w:shd w:val="clear" w:color="auto" w:fill="E1DFDD"/>
    </w:rPr>
  </w:style>
  <w:style w:type="character" w:styleId="Hipervnculovisitado">
    <w:name w:val="FollowedHyperlink"/>
    <w:basedOn w:val="Fuentedeprrafopredeter"/>
    <w:uiPriority w:val="99"/>
    <w:rsid w:val="00BC500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491878">
      <w:marLeft w:val="0"/>
      <w:marRight w:val="0"/>
      <w:marTop w:val="0"/>
      <w:marBottom w:val="0"/>
      <w:divBdr>
        <w:top w:val="none" w:sz="0" w:space="0" w:color="auto"/>
        <w:left w:val="none" w:sz="0" w:space="0" w:color="auto"/>
        <w:bottom w:val="none" w:sz="0" w:space="0" w:color="auto"/>
        <w:right w:val="none" w:sz="0" w:space="0" w:color="auto"/>
      </w:divBdr>
    </w:div>
    <w:div w:id="1928491880">
      <w:marLeft w:val="0"/>
      <w:marRight w:val="0"/>
      <w:marTop w:val="0"/>
      <w:marBottom w:val="0"/>
      <w:divBdr>
        <w:top w:val="none" w:sz="0" w:space="0" w:color="auto"/>
        <w:left w:val="none" w:sz="0" w:space="0" w:color="auto"/>
        <w:bottom w:val="none" w:sz="0" w:space="0" w:color="auto"/>
        <w:right w:val="none" w:sz="0" w:space="0" w:color="auto"/>
      </w:divBdr>
      <w:divsChild>
        <w:div w:id="1928491884">
          <w:marLeft w:val="547"/>
          <w:marRight w:val="0"/>
          <w:marTop w:val="0"/>
          <w:marBottom w:val="0"/>
          <w:divBdr>
            <w:top w:val="none" w:sz="0" w:space="0" w:color="auto"/>
            <w:left w:val="none" w:sz="0" w:space="0" w:color="auto"/>
            <w:bottom w:val="none" w:sz="0" w:space="0" w:color="auto"/>
            <w:right w:val="none" w:sz="0" w:space="0" w:color="auto"/>
          </w:divBdr>
        </w:div>
      </w:divsChild>
    </w:div>
    <w:div w:id="1928491881">
      <w:marLeft w:val="0"/>
      <w:marRight w:val="0"/>
      <w:marTop w:val="0"/>
      <w:marBottom w:val="0"/>
      <w:divBdr>
        <w:top w:val="none" w:sz="0" w:space="0" w:color="auto"/>
        <w:left w:val="none" w:sz="0" w:space="0" w:color="auto"/>
        <w:bottom w:val="none" w:sz="0" w:space="0" w:color="auto"/>
        <w:right w:val="none" w:sz="0" w:space="0" w:color="auto"/>
      </w:divBdr>
      <w:divsChild>
        <w:div w:id="1928491879">
          <w:marLeft w:val="547"/>
          <w:marRight w:val="0"/>
          <w:marTop w:val="0"/>
          <w:marBottom w:val="0"/>
          <w:divBdr>
            <w:top w:val="none" w:sz="0" w:space="0" w:color="auto"/>
            <w:left w:val="none" w:sz="0" w:space="0" w:color="auto"/>
            <w:bottom w:val="none" w:sz="0" w:space="0" w:color="auto"/>
            <w:right w:val="none" w:sz="0" w:space="0" w:color="auto"/>
          </w:divBdr>
        </w:div>
        <w:div w:id="1928491882">
          <w:marLeft w:val="547"/>
          <w:marRight w:val="0"/>
          <w:marTop w:val="0"/>
          <w:marBottom w:val="0"/>
          <w:divBdr>
            <w:top w:val="none" w:sz="0" w:space="0" w:color="auto"/>
            <w:left w:val="none" w:sz="0" w:space="0" w:color="auto"/>
            <w:bottom w:val="none" w:sz="0" w:space="0" w:color="auto"/>
            <w:right w:val="none" w:sz="0" w:space="0" w:color="auto"/>
          </w:divBdr>
        </w:div>
        <w:div w:id="1928491883">
          <w:marLeft w:val="547"/>
          <w:marRight w:val="0"/>
          <w:marTop w:val="0"/>
          <w:marBottom w:val="0"/>
          <w:divBdr>
            <w:top w:val="none" w:sz="0" w:space="0" w:color="auto"/>
            <w:left w:val="none" w:sz="0" w:space="0" w:color="auto"/>
            <w:bottom w:val="none" w:sz="0" w:space="0" w:color="auto"/>
            <w:right w:val="none" w:sz="0" w:space="0" w:color="auto"/>
          </w:divBdr>
        </w:div>
      </w:divsChild>
    </w:div>
    <w:div w:id="1928491885">
      <w:marLeft w:val="0"/>
      <w:marRight w:val="0"/>
      <w:marTop w:val="0"/>
      <w:marBottom w:val="0"/>
      <w:divBdr>
        <w:top w:val="none" w:sz="0" w:space="0" w:color="auto"/>
        <w:left w:val="none" w:sz="0" w:space="0" w:color="auto"/>
        <w:bottom w:val="none" w:sz="0" w:space="0" w:color="auto"/>
        <w:right w:val="none" w:sz="0" w:space="0" w:color="auto"/>
      </w:divBdr>
      <w:divsChild>
        <w:div w:id="1928491899">
          <w:marLeft w:val="547"/>
          <w:marRight w:val="0"/>
          <w:marTop w:val="0"/>
          <w:marBottom w:val="0"/>
          <w:divBdr>
            <w:top w:val="none" w:sz="0" w:space="0" w:color="auto"/>
            <w:left w:val="none" w:sz="0" w:space="0" w:color="auto"/>
            <w:bottom w:val="none" w:sz="0" w:space="0" w:color="auto"/>
            <w:right w:val="none" w:sz="0" w:space="0" w:color="auto"/>
          </w:divBdr>
        </w:div>
      </w:divsChild>
    </w:div>
    <w:div w:id="1928491886">
      <w:marLeft w:val="0"/>
      <w:marRight w:val="0"/>
      <w:marTop w:val="0"/>
      <w:marBottom w:val="0"/>
      <w:divBdr>
        <w:top w:val="none" w:sz="0" w:space="0" w:color="auto"/>
        <w:left w:val="none" w:sz="0" w:space="0" w:color="auto"/>
        <w:bottom w:val="none" w:sz="0" w:space="0" w:color="auto"/>
        <w:right w:val="none" w:sz="0" w:space="0" w:color="auto"/>
      </w:divBdr>
      <w:divsChild>
        <w:div w:id="1928491887">
          <w:marLeft w:val="0"/>
          <w:marRight w:val="0"/>
          <w:marTop w:val="30"/>
          <w:marBottom w:val="150"/>
          <w:divBdr>
            <w:top w:val="none" w:sz="0" w:space="0" w:color="auto"/>
            <w:left w:val="none" w:sz="0" w:space="0" w:color="auto"/>
            <w:bottom w:val="single" w:sz="6" w:space="4" w:color="EEEEEE"/>
            <w:right w:val="none" w:sz="0" w:space="0" w:color="auto"/>
          </w:divBdr>
        </w:div>
        <w:div w:id="1928491888">
          <w:marLeft w:val="0"/>
          <w:marRight w:val="0"/>
          <w:marTop w:val="0"/>
          <w:marBottom w:val="0"/>
          <w:divBdr>
            <w:top w:val="none" w:sz="0" w:space="0" w:color="auto"/>
            <w:left w:val="none" w:sz="0" w:space="0" w:color="auto"/>
            <w:bottom w:val="none" w:sz="0" w:space="0" w:color="auto"/>
            <w:right w:val="none" w:sz="0" w:space="0" w:color="auto"/>
          </w:divBdr>
        </w:div>
      </w:divsChild>
    </w:div>
    <w:div w:id="1928491889">
      <w:marLeft w:val="0"/>
      <w:marRight w:val="0"/>
      <w:marTop w:val="0"/>
      <w:marBottom w:val="0"/>
      <w:divBdr>
        <w:top w:val="none" w:sz="0" w:space="0" w:color="auto"/>
        <w:left w:val="none" w:sz="0" w:space="0" w:color="auto"/>
        <w:bottom w:val="none" w:sz="0" w:space="0" w:color="auto"/>
        <w:right w:val="none" w:sz="0" w:space="0" w:color="auto"/>
      </w:divBdr>
    </w:div>
    <w:div w:id="1928491890">
      <w:marLeft w:val="0"/>
      <w:marRight w:val="0"/>
      <w:marTop w:val="0"/>
      <w:marBottom w:val="0"/>
      <w:divBdr>
        <w:top w:val="none" w:sz="0" w:space="0" w:color="auto"/>
        <w:left w:val="none" w:sz="0" w:space="0" w:color="auto"/>
        <w:bottom w:val="none" w:sz="0" w:space="0" w:color="auto"/>
        <w:right w:val="none" w:sz="0" w:space="0" w:color="auto"/>
      </w:divBdr>
    </w:div>
    <w:div w:id="1928491891">
      <w:marLeft w:val="0"/>
      <w:marRight w:val="0"/>
      <w:marTop w:val="0"/>
      <w:marBottom w:val="0"/>
      <w:divBdr>
        <w:top w:val="none" w:sz="0" w:space="0" w:color="auto"/>
        <w:left w:val="none" w:sz="0" w:space="0" w:color="auto"/>
        <w:bottom w:val="none" w:sz="0" w:space="0" w:color="auto"/>
        <w:right w:val="none" w:sz="0" w:space="0" w:color="auto"/>
      </w:divBdr>
    </w:div>
    <w:div w:id="1928491892">
      <w:marLeft w:val="0"/>
      <w:marRight w:val="0"/>
      <w:marTop w:val="0"/>
      <w:marBottom w:val="0"/>
      <w:divBdr>
        <w:top w:val="none" w:sz="0" w:space="0" w:color="auto"/>
        <w:left w:val="none" w:sz="0" w:space="0" w:color="auto"/>
        <w:bottom w:val="none" w:sz="0" w:space="0" w:color="auto"/>
        <w:right w:val="none" w:sz="0" w:space="0" w:color="auto"/>
      </w:divBdr>
    </w:div>
    <w:div w:id="1928491893">
      <w:marLeft w:val="0"/>
      <w:marRight w:val="0"/>
      <w:marTop w:val="0"/>
      <w:marBottom w:val="0"/>
      <w:divBdr>
        <w:top w:val="none" w:sz="0" w:space="0" w:color="auto"/>
        <w:left w:val="none" w:sz="0" w:space="0" w:color="auto"/>
        <w:bottom w:val="none" w:sz="0" w:space="0" w:color="auto"/>
        <w:right w:val="none" w:sz="0" w:space="0" w:color="auto"/>
      </w:divBdr>
    </w:div>
    <w:div w:id="1928491894">
      <w:marLeft w:val="0"/>
      <w:marRight w:val="0"/>
      <w:marTop w:val="0"/>
      <w:marBottom w:val="0"/>
      <w:divBdr>
        <w:top w:val="none" w:sz="0" w:space="0" w:color="auto"/>
        <w:left w:val="none" w:sz="0" w:space="0" w:color="auto"/>
        <w:bottom w:val="none" w:sz="0" w:space="0" w:color="auto"/>
        <w:right w:val="none" w:sz="0" w:space="0" w:color="auto"/>
      </w:divBdr>
    </w:div>
    <w:div w:id="1928491895">
      <w:marLeft w:val="0"/>
      <w:marRight w:val="0"/>
      <w:marTop w:val="0"/>
      <w:marBottom w:val="0"/>
      <w:divBdr>
        <w:top w:val="none" w:sz="0" w:space="0" w:color="auto"/>
        <w:left w:val="none" w:sz="0" w:space="0" w:color="auto"/>
        <w:bottom w:val="none" w:sz="0" w:space="0" w:color="auto"/>
        <w:right w:val="none" w:sz="0" w:space="0" w:color="auto"/>
      </w:divBdr>
    </w:div>
    <w:div w:id="1928491896">
      <w:marLeft w:val="0"/>
      <w:marRight w:val="0"/>
      <w:marTop w:val="0"/>
      <w:marBottom w:val="0"/>
      <w:divBdr>
        <w:top w:val="none" w:sz="0" w:space="0" w:color="auto"/>
        <w:left w:val="none" w:sz="0" w:space="0" w:color="auto"/>
        <w:bottom w:val="none" w:sz="0" w:space="0" w:color="auto"/>
        <w:right w:val="none" w:sz="0" w:space="0" w:color="auto"/>
      </w:divBdr>
    </w:div>
    <w:div w:id="1928491897">
      <w:marLeft w:val="0"/>
      <w:marRight w:val="0"/>
      <w:marTop w:val="0"/>
      <w:marBottom w:val="0"/>
      <w:divBdr>
        <w:top w:val="none" w:sz="0" w:space="0" w:color="auto"/>
        <w:left w:val="none" w:sz="0" w:space="0" w:color="auto"/>
        <w:bottom w:val="none" w:sz="0" w:space="0" w:color="auto"/>
        <w:right w:val="none" w:sz="0" w:space="0" w:color="auto"/>
      </w:divBdr>
    </w:div>
    <w:div w:id="1928491898">
      <w:marLeft w:val="0"/>
      <w:marRight w:val="0"/>
      <w:marTop w:val="0"/>
      <w:marBottom w:val="0"/>
      <w:divBdr>
        <w:top w:val="none" w:sz="0" w:space="0" w:color="auto"/>
        <w:left w:val="none" w:sz="0" w:space="0" w:color="auto"/>
        <w:bottom w:val="none" w:sz="0" w:space="0" w:color="auto"/>
        <w:right w:val="none" w:sz="0" w:space="0" w:color="auto"/>
      </w:divBdr>
    </w:div>
    <w:div w:id="1928491900">
      <w:marLeft w:val="0"/>
      <w:marRight w:val="0"/>
      <w:marTop w:val="0"/>
      <w:marBottom w:val="0"/>
      <w:divBdr>
        <w:top w:val="none" w:sz="0" w:space="0" w:color="auto"/>
        <w:left w:val="none" w:sz="0" w:space="0" w:color="auto"/>
        <w:bottom w:val="none" w:sz="0" w:space="0" w:color="auto"/>
        <w:right w:val="none" w:sz="0" w:space="0" w:color="auto"/>
      </w:divBdr>
    </w:div>
    <w:div w:id="1928491901">
      <w:marLeft w:val="0"/>
      <w:marRight w:val="0"/>
      <w:marTop w:val="0"/>
      <w:marBottom w:val="0"/>
      <w:divBdr>
        <w:top w:val="none" w:sz="0" w:space="0" w:color="auto"/>
        <w:left w:val="none" w:sz="0" w:space="0" w:color="auto"/>
        <w:bottom w:val="none" w:sz="0" w:space="0" w:color="auto"/>
        <w:right w:val="none" w:sz="0" w:space="0" w:color="auto"/>
      </w:divBdr>
    </w:div>
    <w:div w:id="1928491902">
      <w:marLeft w:val="0"/>
      <w:marRight w:val="0"/>
      <w:marTop w:val="0"/>
      <w:marBottom w:val="0"/>
      <w:divBdr>
        <w:top w:val="none" w:sz="0" w:space="0" w:color="auto"/>
        <w:left w:val="none" w:sz="0" w:space="0" w:color="auto"/>
        <w:bottom w:val="none" w:sz="0" w:space="0" w:color="auto"/>
        <w:right w:val="none" w:sz="0" w:space="0" w:color="auto"/>
      </w:divBdr>
    </w:div>
    <w:div w:id="1928491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d.es/media/guias/guia-listado-de-cumplimiento-del-rgp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epd.es/media/criterios/listas-dpia-es-35-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4.png@01D524E6.3CC5ED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D5815-B254-40FB-ACE6-D5C097F1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4213</Words>
  <Characters>23176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AGENCIA ESPAÑOLA DE PROTECCIÓN DATOS</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AGPD</dc:creator>
  <cp:keywords/>
  <dc:description/>
  <cp:lastModifiedBy>Full name</cp:lastModifiedBy>
  <cp:revision>2</cp:revision>
  <cp:lastPrinted>2019-07-09T13:29:00Z</cp:lastPrinted>
  <dcterms:created xsi:type="dcterms:W3CDTF">2019-07-09T13:30:00Z</dcterms:created>
  <dcterms:modified xsi:type="dcterms:W3CDTF">2019-07-09T13:30:00Z</dcterms:modified>
</cp:coreProperties>
</file>